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4F34" w14:textId="77777777" w:rsidR="00BD1CD2" w:rsidRDefault="00BD1CD2" w:rsidP="00BD1CD2">
      <w:pPr>
        <w:tabs>
          <w:tab w:val="left" w:pos="543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вакцинации против коронавирусной инфекции</w:t>
      </w:r>
    </w:p>
    <w:p w14:paraId="694A44B2" w14:textId="77777777" w:rsidR="00BD1CD2" w:rsidRPr="00FD49FA" w:rsidRDefault="00BD1CD2" w:rsidP="00BD1CD2">
      <w:pPr>
        <w:tabs>
          <w:tab w:val="left" w:pos="5430"/>
        </w:tabs>
        <w:contextualSpacing/>
        <w:jc w:val="both"/>
        <w:rPr>
          <w:b/>
          <w:i/>
          <w:sz w:val="28"/>
          <w:szCs w:val="28"/>
        </w:rPr>
      </w:pPr>
      <w:r w:rsidRPr="00FD49FA">
        <w:rPr>
          <w:b/>
          <w:i/>
          <w:sz w:val="28"/>
          <w:szCs w:val="28"/>
        </w:rPr>
        <w:t>для информирования населения.</w:t>
      </w:r>
    </w:p>
    <w:p w14:paraId="613A5374" w14:textId="77777777" w:rsidR="00BD1CD2" w:rsidRPr="00A62423" w:rsidRDefault="00BD1CD2" w:rsidP="00BD1CD2">
      <w:pPr>
        <w:tabs>
          <w:tab w:val="left" w:pos="5430"/>
        </w:tabs>
        <w:contextualSpacing/>
        <w:jc w:val="both"/>
        <w:rPr>
          <w:sz w:val="28"/>
          <w:szCs w:val="28"/>
        </w:rPr>
      </w:pPr>
    </w:p>
    <w:p w14:paraId="15A06D79" w14:textId="77777777" w:rsidR="00BD1CD2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Могилевской области проводится вакцинация населения против коронавирусной инфекции, вакцина поступила в организации здравоохранения.</w:t>
      </w:r>
    </w:p>
    <w:p w14:paraId="469476C0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иммунизации применяется в</w:t>
      </w:r>
      <w:r w:rsidRPr="00A62423">
        <w:rPr>
          <w:sz w:val="28"/>
          <w:szCs w:val="28"/>
        </w:rPr>
        <w:t>акцина «</w:t>
      </w:r>
      <w:proofErr w:type="spellStart"/>
      <w:r w:rsidRPr="00A62423">
        <w:rPr>
          <w:sz w:val="28"/>
          <w:szCs w:val="28"/>
        </w:rPr>
        <w:t>Конвасэл</w:t>
      </w:r>
      <w:proofErr w:type="spellEnd"/>
      <w:r w:rsidRPr="00A62423">
        <w:rPr>
          <w:sz w:val="28"/>
          <w:szCs w:val="28"/>
        </w:rPr>
        <w:t xml:space="preserve">»® - </w:t>
      </w:r>
      <w:r>
        <w:rPr>
          <w:sz w:val="28"/>
          <w:szCs w:val="28"/>
        </w:rPr>
        <w:t xml:space="preserve">это </w:t>
      </w:r>
      <w:r w:rsidRPr="00A62423">
        <w:rPr>
          <w:sz w:val="28"/>
          <w:szCs w:val="28"/>
        </w:rPr>
        <w:t>вакцина субъединичная рекомбинантная для профилактики коронавирусной инфекции, вызываемой вирусом SARS-CoV-2.</w:t>
      </w:r>
    </w:p>
    <w:p w14:paraId="489C7BA4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 xml:space="preserve">Производитель: Федеральное государственное унитарное предприятие «Санкт-Петербургский научно-исследовательский институт вакцин и сывороток и предприятие по производству бактерийных препаратов» Федерального медико-биологического агентства (ФГУП </w:t>
      </w:r>
      <w:proofErr w:type="spellStart"/>
      <w:r w:rsidRPr="00A62423">
        <w:rPr>
          <w:sz w:val="28"/>
          <w:szCs w:val="28"/>
        </w:rPr>
        <w:t>СПбНИИВС</w:t>
      </w:r>
      <w:proofErr w:type="spellEnd"/>
      <w:r w:rsidRPr="00A62423">
        <w:rPr>
          <w:sz w:val="28"/>
          <w:szCs w:val="28"/>
        </w:rPr>
        <w:t xml:space="preserve"> ФМБА России).</w:t>
      </w:r>
    </w:p>
    <w:p w14:paraId="36401EE4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 xml:space="preserve">В феврале 2024 завершена III фаза клинических исследований вакцины. В мае 2024 Министерством Здравоохранения России выдано постоянное регистрационное удостоверение на вакцину </w:t>
      </w:r>
      <w:proofErr w:type="spellStart"/>
      <w:r w:rsidRPr="00A62423">
        <w:rPr>
          <w:sz w:val="28"/>
          <w:szCs w:val="28"/>
        </w:rPr>
        <w:t>Конвасэл</w:t>
      </w:r>
      <w:proofErr w:type="spellEnd"/>
      <w:r w:rsidRPr="00A62423">
        <w:rPr>
          <w:sz w:val="28"/>
          <w:szCs w:val="28"/>
        </w:rPr>
        <w:t>®, применяется в Российской Федерации.</w:t>
      </w:r>
    </w:p>
    <w:p w14:paraId="54EDE246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 xml:space="preserve">В настоящее время вакцина </w:t>
      </w:r>
      <w:proofErr w:type="spellStart"/>
      <w:r w:rsidRPr="00A62423">
        <w:rPr>
          <w:sz w:val="28"/>
          <w:szCs w:val="28"/>
        </w:rPr>
        <w:t>Конвасэл</w:t>
      </w:r>
      <w:proofErr w:type="spellEnd"/>
      <w:r w:rsidRPr="00A62423">
        <w:rPr>
          <w:sz w:val="28"/>
          <w:szCs w:val="28"/>
        </w:rPr>
        <w:t>® имеет разрешение на использование в соответствии с законодательством Республики Беларусь.</w:t>
      </w:r>
    </w:p>
    <w:p w14:paraId="450E8247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 xml:space="preserve">Действие вакцины направлено на </w:t>
      </w:r>
      <w:proofErr w:type="spellStart"/>
      <w:r w:rsidRPr="00A62423">
        <w:rPr>
          <w:sz w:val="28"/>
          <w:szCs w:val="28"/>
        </w:rPr>
        <w:t>нуклеокапсидный</w:t>
      </w:r>
      <w:proofErr w:type="spellEnd"/>
      <w:r w:rsidRPr="00A62423">
        <w:rPr>
          <w:sz w:val="28"/>
          <w:szCs w:val="28"/>
        </w:rPr>
        <w:t xml:space="preserve"> N-белок вируса SARS-CoV-2, который является стабильным и мало подвержен мутационным изменениям. В связи с этим вакцина является эффективной в отношении всех циркулирующих вирусов SARS-CoV-2 и можно ожидать практически одинаковый иммунный ответ при встрече привитого вакциной «</w:t>
      </w:r>
      <w:proofErr w:type="spellStart"/>
      <w:r w:rsidRPr="00A62423">
        <w:rPr>
          <w:sz w:val="28"/>
          <w:szCs w:val="28"/>
        </w:rPr>
        <w:t>Конвасэл</w:t>
      </w:r>
      <w:proofErr w:type="spellEnd"/>
      <w:r w:rsidRPr="00A62423">
        <w:rPr>
          <w:sz w:val="28"/>
          <w:szCs w:val="28"/>
        </w:rPr>
        <w:t>» с различными штаммами вирусами SARS-CoV-2.</w:t>
      </w:r>
    </w:p>
    <w:p w14:paraId="58A8B861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>Продолжительность поствакцинального иммунитета составляет до 12 месяцев.</w:t>
      </w:r>
    </w:p>
    <w:p w14:paraId="5BB6523B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>Вакцина показана для лиц 18 лиц и старше.</w:t>
      </w:r>
    </w:p>
    <w:p w14:paraId="7C7D77F9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>Медицинские противопоказания:</w:t>
      </w:r>
    </w:p>
    <w:p w14:paraId="747083CA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>Возраст младше 18 лет.</w:t>
      </w:r>
    </w:p>
    <w:p w14:paraId="1B7CD1CC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>Беременность и период грудного вскармливания.</w:t>
      </w:r>
    </w:p>
    <w:p w14:paraId="1E894ADD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>Острые инфекционные и неинфекционные заболевания, обострение хронических заболеваний (вакцинацию проводят через 2-4 недели после выздоровления или ремиссии). При нетяжелых ОРВИ, острых инфекционных заболеваниях ЖКТ – вакцинацию проводят после нормализации температуры.</w:t>
      </w:r>
    </w:p>
    <w:p w14:paraId="1409CC44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>Аллергические или поствакцинальные осложнения на предыдущее введение вакцины.</w:t>
      </w:r>
      <w:r>
        <w:rPr>
          <w:sz w:val="28"/>
          <w:szCs w:val="28"/>
        </w:rPr>
        <w:t xml:space="preserve"> </w:t>
      </w:r>
      <w:r w:rsidRPr="00A62423">
        <w:rPr>
          <w:sz w:val="28"/>
          <w:szCs w:val="28"/>
        </w:rPr>
        <w:t>Гиперчувствительность к какому-либо компоненту вакцины или вакцине, содержащей аналогичные компоненты.</w:t>
      </w:r>
    </w:p>
    <w:p w14:paraId="56EE0739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>Тяжелые аллергические реакции в анамнезе.</w:t>
      </w:r>
    </w:p>
    <w:p w14:paraId="0497EA3B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>Способ применения: вакцина вводится однократно внутримышечно в верхнюю треть наружной поверхности плеча (область дельтовидной мышцы) в дозе 0,5 мл.</w:t>
      </w:r>
    </w:p>
    <w:p w14:paraId="530188B6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lastRenderedPageBreak/>
        <w:t>Эффективность вакцины - 83,3%. В популяции лиц старше 60 лет эффективность составила 91,7%.</w:t>
      </w:r>
    </w:p>
    <w:p w14:paraId="7CE69F8E" w14:textId="77777777" w:rsidR="00BD1CD2" w:rsidRPr="00A62423" w:rsidRDefault="00BD1CD2" w:rsidP="00BD1CD2">
      <w:pPr>
        <w:tabs>
          <w:tab w:val="left" w:pos="5430"/>
        </w:tabs>
        <w:ind w:firstLine="709"/>
        <w:contextualSpacing/>
        <w:jc w:val="both"/>
        <w:rPr>
          <w:sz w:val="28"/>
          <w:szCs w:val="28"/>
        </w:rPr>
      </w:pPr>
      <w:r w:rsidRPr="00A62423">
        <w:rPr>
          <w:sz w:val="28"/>
          <w:szCs w:val="28"/>
        </w:rPr>
        <w:t xml:space="preserve">Это означает, что среди участников клинического исследования у получивших вакцину риск заболеть был на 83,3% ниже, чем у тех, кто получил плацебо. </w:t>
      </w:r>
    </w:p>
    <w:p w14:paraId="36840AF0" w14:textId="77777777" w:rsidR="00BD1CD2" w:rsidRDefault="00BD1CD2" w:rsidP="00BD1CD2">
      <w:pPr>
        <w:tabs>
          <w:tab w:val="left" w:pos="5430"/>
        </w:tabs>
        <w:ind w:firstLine="709"/>
        <w:contextualSpacing/>
        <w:jc w:val="both"/>
        <w:rPr>
          <w:sz w:val="18"/>
          <w:szCs w:val="18"/>
        </w:rPr>
      </w:pPr>
      <w:r w:rsidRPr="00A62423">
        <w:rPr>
          <w:sz w:val="28"/>
          <w:szCs w:val="28"/>
        </w:rPr>
        <w:t>Профиль безопасности – благоприятный, в поствакцинальном периоде могут развиться местные реакции (покраснение и боль в месте инъекции, реже – уплотнение, зуд и отек в месте инъекции), реже – общие реакции (общее недомогание, головная боль, мышечные боли, незначительное повышение температуры тела). Указанные симптомы носят временный характер.</w:t>
      </w:r>
    </w:p>
    <w:p w14:paraId="02A478E0" w14:textId="77777777" w:rsidR="00314203" w:rsidRDefault="00314203"/>
    <w:sectPr w:rsidR="0031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D2"/>
    <w:rsid w:val="000015B2"/>
    <w:rsid w:val="00001B5C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3016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314C"/>
    <w:rsid w:val="003D3DDD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170C2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D152B"/>
    <w:rsid w:val="004D2BAA"/>
    <w:rsid w:val="004D428F"/>
    <w:rsid w:val="004E32C4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1375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342B"/>
    <w:rsid w:val="006638A8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8FE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229"/>
    <w:rsid w:val="007F0B48"/>
    <w:rsid w:val="007F20DF"/>
    <w:rsid w:val="007F2ABD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61E8"/>
    <w:rsid w:val="008F7B6C"/>
    <w:rsid w:val="0090107A"/>
    <w:rsid w:val="00902B07"/>
    <w:rsid w:val="009050E4"/>
    <w:rsid w:val="009052EE"/>
    <w:rsid w:val="009060AA"/>
    <w:rsid w:val="0090769B"/>
    <w:rsid w:val="00912F1E"/>
    <w:rsid w:val="00913EF3"/>
    <w:rsid w:val="00920528"/>
    <w:rsid w:val="00922B34"/>
    <w:rsid w:val="00923183"/>
    <w:rsid w:val="00923D27"/>
    <w:rsid w:val="00923FFD"/>
    <w:rsid w:val="00926C0A"/>
    <w:rsid w:val="00927A5B"/>
    <w:rsid w:val="009302B0"/>
    <w:rsid w:val="00931024"/>
    <w:rsid w:val="00931869"/>
    <w:rsid w:val="0093315E"/>
    <w:rsid w:val="00933987"/>
    <w:rsid w:val="00934764"/>
    <w:rsid w:val="0093602A"/>
    <w:rsid w:val="0094017C"/>
    <w:rsid w:val="009429B5"/>
    <w:rsid w:val="00943107"/>
    <w:rsid w:val="0094412F"/>
    <w:rsid w:val="00944A04"/>
    <w:rsid w:val="0094521F"/>
    <w:rsid w:val="00945946"/>
    <w:rsid w:val="00947F94"/>
    <w:rsid w:val="00951296"/>
    <w:rsid w:val="00952343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0BDB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B6B3D"/>
    <w:rsid w:val="00BC0924"/>
    <w:rsid w:val="00BC142F"/>
    <w:rsid w:val="00BC2FAB"/>
    <w:rsid w:val="00BC3EE7"/>
    <w:rsid w:val="00BC7838"/>
    <w:rsid w:val="00BD1CD2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4813"/>
    <w:rsid w:val="00BF50D7"/>
    <w:rsid w:val="00BF7AA9"/>
    <w:rsid w:val="00C01082"/>
    <w:rsid w:val="00C05262"/>
    <w:rsid w:val="00C06172"/>
    <w:rsid w:val="00C10A93"/>
    <w:rsid w:val="00C119E7"/>
    <w:rsid w:val="00C11EDF"/>
    <w:rsid w:val="00C1210F"/>
    <w:rsid w:val="00C125D5"/>
    <w:rsid w:val="00C173A3"/>
    <w:rsid w:val="00C17BDD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DC2"/>
    <w:rsid w:val="00C3036B"/>
    <w:rsid w:val="00C30AB0"/>
    <w:rsid w:val="00C31FE5"/>
    <w:rsid w:val="00C32670"/>
    <w:rsid w:val="00C348E6"/>
    <w:rsid w:val="00C34964"/>
    <w:rsid w:val="00C3657B"/>
    <w:rsid w:val="00C368A4"/>
    <w:rsid w:val="00C41F03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436C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552"/>
    <w:rsid w:val="00DC3960"/>
    <w:rsid w:val="00DC5944"/>
    <w:rsid w:val="00DC6074"/>
    <w:rsid w:val="00DD0954"/>
    <w:rsid w:val="00DD1DB5"/>
    <w:rsid w:val="00DD3FAA"/>
    <w:rsid w:val="00DD41BD"/>
    <w:rsid w:val="00DE4EC3"/>
    <w:rsid w:val="00DE58A7"/>
    <w:rsid w:val="00DE5CBE"/>
    <w:rsid w:val="00DE78F8"/>
    <w:rsid w:val="00DF0344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2305"/>
    <w:rsid w:val="00E4389A"/>
    <w:rsid w:val="00E50102"/>
    <w:rsid w:val="00E512F8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458C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A2072"/>
    <w:rsid w:val="00EA2FB9"/>
    <w:rsid w:val="00EA3F50"/>
    <w:rsid w:val="00EA4894"/>
    <w:rsid w:val="00EA4DD2"/>
    <w:rsid w:val="00EA53BD"/>
    <w:rsid w:val="00EA5C27"/>
    <w:rsid w:val="00EA6530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1F0"/>
    <w:rsid w:val="00F028EA"/>
    <w:rsid w:val="00F0504B"/>
    <w:rsid w:val="00F06CE4"/>
    <w:rsid w:val="00F11A6D"/>
    <w:rsid w:val="00F1232A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C6"/>
    <w:rsid w:val="00FD08F2"/>
    <w:rsid w:val="00FD0AB3"/>
    <w:rsid w:val="00FD4CC8"/>
    <w:rsid w:val="00FD62CF"/>
    <w:rsid w:val="00FE094F"/>
    <w:rsid w:val="00FE12B8"/>
    <w:rsid w:val="00FE4463"/>
    <w:rsid w:val="00FE5E21"/>
    <w:rsid w:val="00FE6F56"/>
    <w:rsid w:val="00FF32C8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798F"/>
  <w15:docId w15:val="{362B4056-636D-4964-8D19-93363A34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Company>SPecialiST RePack &amp; SanBuild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Мозакова Елена Владимировна</cp:lastModifiedBy>
  <cp:revision>2</cp:revision>
  <dcterms:created xsi:type="dcterms:W3CDTF">2025-01-20T14:22:00Z</dcterms:created>
  <dcterms:modified xsi:type="dcterms:W3CDTF">2025-01-20T14:22:00Z</dcterms:modified>
</cp:coreProperties>
</file>