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3297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A3297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CA3297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24 июня 2020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368</w:t>
      </w:r>
    </w:p>
    <w:p w:rsidR="00000000" w:rsidRDefault="00CA3297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Примерного положения о координационном совете по вопросам опеки и попечительства над совершеннолетними лицами</w:t>
      </w:r>
    </w:p>
    <w:p w:rsidR="00000000" w:rsidRDefault="00CA3297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A3297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 от 13 июня 2024 г. № 418 (Национальный правовой Интернет-портал Республики Беларусь, 20.06.2024, 5/53559)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части пятой статьи 143 Кодекса Республики Беларусь о браке и семье,</w:t>
      </w:r>
      <w:r>
        <w:rPr>
          <w:color w:val="000000"/>
        </w:rPr>
        <w:t xml:space="preserve"> </w:t>
      </w:r>
      <w:r>
        <w:rPr>
          <w:color w:val="000000"/>
        </w:rPr>
        <w:t>статьи 9 Закона Республики Бе</w:t>
      </w:r>
      <w:r>
        <w:rPr>
          <w:color w:val="000000"/>
        </w:rPr>
        <w:t>ларусь от 18 декабря 2019 г. № 277-З «Об изменении законов» и</w:t>
      </w:r>
      <w:r>
        <w:rPr>
          <w:color w:val="000000"/>
        </w:rPr>
        <w:t> </w:t>
      </w:r>
      <w:r>
        <w:rPr>
          <w:color w:val="000000"/>
        </w:rPr>
        <w:t>пункта 5 Указа Президента Республики Беларусь от 17 января 2020 г. № 16 «О совершенствовании порядка обращения с отходами товаров и упаковки» Совет Министров Республики Беларусь ПОСТАНОВЛЯЕТ: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Утвердить Примерное положение о координационном совете по вопросам опеки и попечительства над совершеннолетними лицами (прилагается).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2. Внести изменения в следующие постановления Совета Министров Республики Беларусь: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2.1.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</w:t>
      </w:r>
      <w:r>
        <w:rPr>
          <w:color w:val="000000"/>
        </w:rPr>
        <w:t xml:space="preserve"> Республики Беларусь от 28 октября 1999 г. № 1676 «Об утверждении Положения об органах опеки и попечительства в Республике Беларусь»:</w:t>
      </w:r>
    </w:p>
    <w:p w:rsidR="00000000" w:rsidRDefault="00CA3297">
      <w:pPr>
        <w:pStyle w:val="newncpi"/>
        <w:rPr>
          <w:color w:val="000000"/>
        </w:rPr>
      </w:pPr>
      <w:bookmarkStart w:id="2" w:name="a49"/>
      <w:bookmarkEnd w:id="2"/>
      <w:r>
        <w:rPr>
          <w:color w:val="000000"/>
        </w:rPr>
        <w:t>из названия слова «в Республике 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3" w:name="a50"/>
      <w:bookmarkEnd w:id="3"/>
      <w:r>
        <w:rPr>
          <w:color w:val="000000"/>
        </w:rPr>
        <w:t>в преамбуле слова «В связи с принятием» заменить словами «На основани</w:t>
      </w:r>
      <w:r>
        <w:rPr>
          <w:color w:val="000000"/>
        </w:rPr>
        <w:t>и части третьей статьи 143»;</w:t>
      </w:r>
    </w:p>
    <w:p w:rsidR="00000000" w:rsidRDefault="00CA3297">
      <w:pPr>
        <w:pStyle w:val="newncpi"/>
        <w:rPr>
          <w:color w:val="000000"/>
        </w:rPr>
      </w:pPr>
      <w:bookmarkStart w:id="4" w:name="a53"/>
      <w:bookmarkEnd w:id="4"/>
      <w:r>
        <w:rPr>
          <w:color w:val="000000"/>
        </w:rPr>
        <w:t>пункт 1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Утвердить Положение об органах опеки и попечительства (прилагается).»;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об органах опеки и попечительства в Республике Беларусь,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5" w:name="a52"/>
      <w:bookmarkEnd w:id="5"/>
      <w:r>
        <w:rPr>
          <w:color w:val="000000"/>
        </w:rPr>
        <w:t>из названи</w:t>
      </w:r>
      <w:r>
        <w:rPr>
          <w:color w:val="000000"/>
        </w:rPr>
        <w:t>я слова «в Республике 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6" w:name="a51"/>
      <w:bookmarkEnd w:id="6"/>
      <w:r>
        <w:rPr>
          <w:color w:val="000000"/>
        </w:rPr>
        <w:t>пункты 1 и 2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2. Органами опеки и попечительства явл</w:t>
      </w:r>
      <w:r>
        <w:rPr>
          <w:color w:val="000000"/>
        </w:rPr>
        <w:t>яются местные исполнительные и распорядительные органы.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Функции по опеке и попечительству осуществляются: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 xml:space="preserve"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</w:t>
      </w:r>
      <w:r>
        <w:rPr>
          <w:color w:val="000000"/>
        </w:rPr>
        <w:lastRenderedPageBreak/>
        <w:t>о</w:t>
      </w:r>
      <w:r>
        <w:rPr>
          <w:color w:val="000000"/>
        </w:rPr>
        <w:t>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</w:t>
      </w:r>
      <w:r>
        <w:rPr>
          <w:color w:val="000000"/>
        </w:rPr>
        <w:t>тетов, местных администраций районов в городах по месту нахождения ребенка;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отношении совершеннолетних лиц: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</w:t>
      </w:r>
      <w:r>
        <w:rPr>
          <w:color w:val="000000"/>
        </w:rPr>
        <w:t>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</w:t>
      </w:r>
      <w:r>
        <w:rPr>
          <w:color w:val="000000"/>
        </w:rPr>
        <w:t xml:space="preserve">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которые признаны недееспособными ил</w:t>
      </w:r>
      <w:r>
        <w:rPr>
          <w:color w:val="000000"/>
        </w:rPr>
        <w:t xml:space="preserve">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</w:t>
      </w:r>
      <w:r>
        <w:rPr>
          <w:color w:val="000000"/>
        </w:rPr>
        <w:t>жилищно-коммунального хозяйства, территориальными центрами социального обслуживания населения.»;</w:t>
      </w:r>
    </w:p>
    <w:p w:rsidR="00000000" w:rsidRDefault="00CA3297">
      <w:pPr>
        <w:pStyle w:val="newncpi"/>
        <w:rPr>
          <w:color w:val="000000"/>
        </w:rPr>
      </w:pPr>
      <w:bookmarkStart w:id="7" w:name="a54"/>
      <w:bookmarkEnd w:id="7"/>
      <w:r>
        <w:rPr>
          <w:color w:val="000000"/>
        </w:rPr>
        <w:t>пункт 4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«4.</w:t>
      </w:r>
      <w:r>
        <w:rPr>
          <w:color w:val="000000"/>
        </w:rPr>
        <w:t> Органы опеки и попечительства, а также органы, учреждения и организации, осуществляющие функции по опеке и </w:t>
      </w:r>
      <w:r>
        <w:rPr>
          <w:color w:val="000000"/>
        </w:rPr>
        <w:t>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законодательства.»;</w:t>
      </w:r>
    </w:p>
    <w:p w:rsidR="00000000" w:rsidRDefault="00CA3297">
      <w:pPr>
        <w:pStyle w:val="newncpi"/>
        <w:rPr>
          <w:color w:val="000000"/>
        </w:rPr>
      </w:pPr>
      <w:bookmarkStart w:id="8" w:name="a55"/>
      <w:bookmarkEnd w:id="8"/>
      <w:r>
        <w:rPr>
          <w:color w:val="000000"/>
        </w:rPr>
        <w:t>в пункте 5 слова</w:t>
      </w:r>
      <w:r>
        <w:rPr>
          <w:color w:val="000000"/>
        </w:rPr>
        <w:t xml:space="preserve"> «и органов» заменить словами «, органов, учреждений и организаций»;</w:t>
      </w:r>
    </w:p>
    <w:p w:rsidR="00000000" w:rsidRDefault="00CA3297">
      <w:pPr>
        <w:pStyle w:val="newncpi"/>
        <w:rPr>
          <w:color w:val="000000"/>
        </w:rPr>
      </w:pPr>
      <w:bookmarkStart w:id="9" w:name="a56"/>
      <w:bookmarkEnd w:id="9"/>
      <w:r>
        <w:rPr>
          <w:color w:val="000000"/>
        </w:rPr>
        <w:t>пункт 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7:</w:t>
      </w:r>
    </w:p>
    <w:p w:rsidR="00000000" w:rsidRDefault="00CA3297">
      <w:pPr>
        <w:pStyle w:val="newncpi"/>
        <w:rPr>
          <w:color w:val="000000"/>
        </w:rPr>
      </w:pPr>
      <w:bookmarkStart w:id="10" w:name="a57"/>
      <w:bookmarkEnd w:id="10"/>
      <w:r>
        <w:rPr>
          <w:color w:val="000000"/>
        </w:rPr>
        <w:t>дополнить пункт подпунктом 7.5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«7.5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принимают решения о даче согласия родителям на отчуждение и залог имущества, принадлежащего н</w:t>
      </w:r>
      <w:r>
        <w:rPr>
          <w:color w:val="000000"/>
        </w:rPr>
        <w:t>есовершеннолетнему ребенку, совершение других сделок, противоречащих интересам или влекущих уменьшение имущества ребенка;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11" w:name="a58"/>
      <w:bookmarkEnd w:id="11"/>
      <w:r>
        <w:rPr>
          <w:color w:val="000000"/>
        </w:rPr>
        <w:t>в подпункте 7.6 слово «доходами» заменить словами «собственными доходами, за исключением случаев, когда такой несовершеннолетний при</w:t>
      </w:r>
      <w:r>
        <w:rPr>
          <w:color w:val="000000"/>
        </w:rPr>
        <w:t>обрел дееспособность в полном объеме»;</w:t>
      </w:r>
    </w:p>
    <w:p w:rsidR="00000000" w:rsidRDefault="00CA3297">
      <w:pPr>
        <w:pStyle w:val="newncpi"/>
        <w:rPr>
          <w:color w:val="000000"/>
        </w:rPr>
      </w:pPr>
      <w:bookmarkStart w:id="12" w:name="a59"/>
      <w:bookmarkEnd w:id="12"/>
      <w:r>
        <w:rPr>
          <w:color w:val="000000"/>
        </w:rPr>
        <w:t>в подпункте 7.8 слово «охране» заменить словом «защите»;</w:t>
      </w:r>
    </w:p>
    <w:p w:rsidR="00000000" w:rsidRDefault="00CA3297">
      <w:pPr>
        <w:pStyle w:val="newncpi"/>
        <w:rPr>
          <w:color w:val="000000"/>
        </w:rPr>
      </w:pPr>
      <w:bookmarkStart w:id="13" w:name="a60"/>
      <w:bookmarkEnd w:id="13"/>
      <w:r>
        <w:rPr>
          <w:color w:val="000000"/>
        </w:rPr>
        <w:t>из подпункта 7.10 слова «, устанавливают наличие у родителей этого ребенка недвижимого имущества, подлежащего государственной регистрации, и (или) транспортного</w:t>
      </w:r>
      <w:r>
        <w:rPr>
          <w:color w:val="000000"/>
        </w:rPr>
        <w:t xml:space="preserve"> средства» исключить;</w:t>
      </w:r>
    </w:p>
    <w:p w:rsidR="00000000" w:rsidRDefault="00CA3297">
      <w:pPr>
        <w:pStyle w:val="newncpi"/>
        <w:rPr>
          <w:color w:val="000000"/>
        </w:rPr>
      </w:pPr>
      <w:bookmarkStart w:id="14" w:name="a61"/>
      <w:bookmarkEnd w:id="14"/>
      <w:r>
        <w:rPr>
          <w:color w:val="000000"/>
        </w:rPr>
        <w:t>подпункт 7.16 исключить;</w:t>
      </w:r>
    </w:p>
    <w:p w:rsidR="00000000" w:rsidRDefault="00CA3297">
      <w:pPr>
        <w:pStyle w:val="newncpi"/>
        <w:rPr>
          <w:color w:val="000000"/>
        </w:rPr>
      </w:pPr>
      <w:bookmarkStart w:id="15" w:name="a62"/>
      <w:bookmarkEnd w:id="15"/>
      <w:r>
        <w:rPr>
          <w:color w:val="000000"/>
        </w:rPr>
        <w:t>из подпункта 7.18 слова «о разрешении вступить в брак до достижения брачного возраста,» исключить;</w:t>
      </w:r>
    </w:p>
    <w:p w:rsidR="00000000" w:rsidRDefault="00CA3297">
      <w:pPr>
        <w:pStyle w:val="newncpi"/>
        <w:rPr>
          <w:color w:val="000000"/>
        </w:rPr>
      </w:pPr>
      <w:bookmarkStart w:id="16" w:name="a63"/>
      <w:bookmarkEnd w:id="16"/>
      <w:r>
        <w:rPr>
          <w:color w:val="000000"/>
        </w:rPr>
        <w:t>в подпункте 7.19: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слова «2003 года» заменить словами «2003 г. № 200-З»;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слова «(Национальный реестр правовых а</w:t>
      </w:r>
      <w:r>
        <w:rPr>
          <w:color w:val="000000"/>
        </w:rPr>
        <w:t>ктов Республики Беларусь, 2003 г., № 64, 2/949)» исключить;</w:t>
      </w:r>
    </w:p>
    <w:p w:rsidR="00000000" w:rsidRDefault="00CA3297">
      <w:pPr>
        <w:pStyle w:val="newncpi"/>
        <w:rPr>
          <w:color w:val="000000"/>
        </w:rPr>
      </w:pPr>
      <w:bookmarkStart w:id="17" w:name="a64"/>
      <w:bookmarkEnd w:id="17"/>
      <w:r>
        <w:rPr>
          <w:color w:val="000000"/>
        </w:rPr>
        <w:t>подпункт 7.21 исключить;</w:t>
      </w:r>
    </w:p>
    <w:p w:rsidR="00000000" w:rsidRDefault="00CA3297">
      <w:pPr>
        <w:pStyle w:val="newncpi"/>
        <w:rPr>
          <w:color w:val="000000"/>
        </w:rPr>
      </w:pPr>
      <w:bookmarkStart w:id="18" w:name="a65"/>
      <w:bookmarkEnd w:id="18"/>
      <w:r>
        <w:rPr>
          <w:color w:val="000000"/>
        </w:rPr>
        <w:t>подпункт 7.22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«7.22.</w:t>
      </w:r>
      <w:r>
        <w:rPr>
          <w:color w:val="000000"/>
        </w:rPr>
        <w:t xml:space="preserve"> в случае отказа опекуна, попечителя от предоставления родителям, лишенным родительских прав, родителям, у которых дети </w:t>
      </w:r>
      <w:r>
        <w:rPr>
          <w:color w:val="000000"/>
        </w:rPr>
        <w:t>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19" w:name="a66"/>
      <w:bookmarkEnd w:id="19"/>
      <w:r>
        <w:rPr>
          <w:color w:val="000000"/>
        </w:rPr>
        <w:t>в подпункте 7.23 слова «о</w:t>
      </w:r>
      <w:r>
        <w:rPr>
          <w:color w:val="000000"/>
        </w:rPr>
        <w:t>ргана по труду, занятости и социальной защите» заменить словами «структурного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</w:t>
      </w:r>
      <w:r>
        <w:rPr>
          <w:color w:val="000000"/>
        </w:rPr>
        <w:t> социальной защиты»;</w:t>
      </w:r>
    </w:p>
    <w:p w:rsidR="00000000" w:rsidRDefault="00CA3297">
      <w:pPr>
        <w:pStyle w:val="newncpi"/>
        <w:rPr>
          <w:color w:val="000000"/>
        </w:rPr>
      </w:pPr>
      <w:bookmarkStart w:id="20" w:name="a67"/>
      <w:bookmarkEnd w:id="20"/>
      <w:r>
        <w:rPr>
          <w:color w:val="000000"/>
        </w:rPr>
        <w:t>подпункт 7.24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«7.24.</w:t>
      </w:r>
      <w:r>
        <w:rPr>
          <w:color w:val="000000"/>
        </w:rPr>
        <w:t> принимают решения: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</w:t>
      </w:r>
      <w:r>
        <w:rPr>
          <w:color w:val="000000"/>
        </w:rPr>
        <w:t>ома семейного типа от обязанностей опекунов, попечителей;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</w:t>
      </w:r>
      <w:r>
        <w:rPr>
          <w:color w:val="000000"/>
        </w:rPr>
        <w:t>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8:</w:t>
      </w:r>
    </w:p>
    <w:p w:rsidR="00000000" w:rsidRDefault="00CA3297">
      <w:pPr>
        <w:pStyle w:val="newncpi"/>
        <w:rPr>
          <w:color w:val="000000"/>
        </w:rPr>
      </w:pPr>
      <w:bookmarkStart w:id="21" w:name="a68"/>
      <w:bookmarkEnd w:id="21"/>
      <w:r>
        <w:rPr>
          <w:color w:val="000000"/>
        </w:rPr>
        <w:t>подпункты 8.1 и 8.2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«8.1.</w:t>
      </w:r>
      <w:r>
        <w:rPr>
          <w:color w:val="000000"/>
        </w:rPr>
        <w:t> выявляют детей-сирот и де</w:t>
      </w:r>
      <w:r>
        <w:rPr>
          <w:color w:val="000000"/>
        </w:rPr>
        <w:t>тей, оставшихся без попечения родителей, избирают форму их устройства;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8.2. уполномочивают социально-педагогические центры на выполнение функций, предусмотренных пунктом 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настоящего Положения;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22" w:name="a69"/>
      <w:bookmarkEnd w:id="22"/>
      <w:r>
        <w:rPr>
          <w:color w:val="000000"/>
        </w:rPr>
        <w:t>из подпункта 8.3 слова «дачи разрешения на вступление в бра</w:t>
      </w:r>
      <w:r>
        <w:rPr>
          <w:color w:val="000000"/>
        </w:rPr>
        <w:t>к лицам, не достигшим совершеннолетия,» исключить;</w:t>
      </w:r>
    </w:p>
    <w:p w:rsidR="00000000" w:rsidRDefault="00CA3297">
      <w:pPr>
        <w:pStyle w:val="newncpi"/>
        <w:rPr>
          <w:color w:val="000000"/>
        </w:rPr>
      </w:pPr>
      <w:bookmarkStart w:id="23" w:name="a70"/>
      <w:bookmarkEnd w:id="23"/>
      <w:r>
        <w:rPr>
          <w:color w:val="000000"/>
        </w:rPr>
        <w:t>подпункты 8.4 и 8.5 исключить;</w:t>
      </w:r>
    </w:p>
    <w:p w:rsidR="00000000" w:rsidRDefault="00CA3297">
      <w:pPr>
        <w:pStyle w:val="newncpi"/>
        <w:rPr>
          <w:color w:val="000000"/>
        </w:rPr>
      </w:pPr>
      <w:bookmarkStart w:id="24" w:name="a71"/>
      <w:bookmarkEnd w:id="24"/>
      <w:r>
        <w:rPr>
          <w:color w:val="000000"/>
        </w:rPr>
        <w:t>в подпунктах 8.7–8.9 слова «от родителей» заменить словами «у родителей»;</w:t>
      </w:r>
    </w:p>
    <w:p w:rsidR="00000000" w:rsidRDefault="00CA3297">
      <w:pPr>
        <w:pStyle w:val="newncpi"/>
        <w:rPr>
          <w:color w:val="000000"/>
        </w:rPr>
      </w:pPr>
      <w:bookmarkStart w:id="25" w:name="a72"/>
      <w:bookmarkEnd w:id="25"/>
      <w:r>
        <w:rPr>
          <w:color w:val="000000"/>
        </w:rPr>
        <w:t>подпункт 8.13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«8.13.</w:t>
      </w:r>
      <w:r>
        <w:rPr>
          <w:color w:val="000000"/>
        </w:rPr>
        <w:t> осуществляют контроль за условиями жизни и </w:t>
      </w:r>
      <w:r>
        <w:rPr>
          <w:color w:val="000000"/>
        </w:rPr>
        <w:t>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26" w:name="a73"/>
      <w:bookmarkEnd w:id="26"/>
      <w:r>
        <w:rPr>
          <w:color w:val="000000"/>
        </w:rPr>
        <w:t>подпункты 8.16 и 8.17 исключить;</w:t>
      </w:r>
    </w:p>
    <w:p w:rsidR="00000000" w:rsidRDefault="00CA3297">
      <w:pPr>
        <w:pStyle w:val="newncpi"/>
        <w:rPr>
          <w:color w:val="000000"/>
        </w:rPr>
      </w:pPr>
      <w:bookmarkStart w:id="27" w:name="a74"/>
      <w:bookmarkEnd w:id="27"/>
      <w:r>
        <w:rPr>
          <w:color w:val="000000"/>
        </w:rPr>
        <w:t>подпункт 8.19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«8.19.</w:t>
      </w:r>
      <w:r>
        <w:rPr>
          <w:color w:val="000000"/>
        </w:rPr>
        <w:t> осуществляют контроль за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28" w:name="a75"/>
      <w:bookmarkEnd w:id="28"/>
      <w:r>
        <w:rPr>
          <w:color w:val="000000"/>
        </w:rPr>
        <w:t xml:space="preserve">в подпункте 8.20 слова «8.4, 8.10, 8.13, 8.16 </w:t>
      </w:r>
      <w:r>
        <w:rPr>
          <w:color w:val="000000"/>
        </w:rPr>
        <w:t>и 8.19» заменить словами «8.10 и 8.13»;</w:t>
      </w:r>
    </w:p>
    <w:p w:rsidR="00000000" w:rsidRDefault="00CA3297">
      <w:pPr>
        <w:pStyle w:val="newncpi"/>
        <w:rPr>
          <w:color w:val="000000"/>
        </w:rPr>
      </w:pPr>
      <w:bookmarkStart w:id="29" w:name="a76"/>
      <w:bookmarkEnd w:id="29"/>
      <w:r>
        <w:rPr>
          <w:color w:val="000000"/>
        </w:rPr>
        <w:t>подпункт 8.21 дополнить словами «, ведут журнал регистрации удостоверений на право представления интересов подопечных по форме согласно приложению 2»;</w:t>
      </w:r>
    </w:p>
    <w:p w:rsidR="00000000" w:rsidRDefault="00CA3297">
      <w:pPr>
        <w:pStyle w:val="newncpi"/>
        <w:rPr>
          <w:color w:val="000000"/>
        </w:rPr>
      </w:pPr>
      <w:bookmarkStart w:id="30" w:name="a77"/>
      <w:bookmarkEnd w:id="30"/>
      <w:r>
        <w:rPr>
          <w:color w:val="000000"/>
        </w:rPr>
        <w:t>подпункт 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.5 пункта 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.5. </w:t>
      </w:r>
      <w:r>
        <w:rPr>
          <w:color w:val="000000"/>
        </w:rPr>
        <w:t>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</w:t>
      </w:r>
      <w:r>
        <w:rPr>
          <w:color w:val="000000"/>
        </w:rPr>
        <w:t>уждения его к наказанию в виде ареста или лишения свободы,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</w:t>
      </w:r>
      <w:r>
        <w:rPr>
          <w:color w:val="000000"/>
        </w:rPr>
        <w:t>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</w:t>
      </w:r>
      <w:r>
        <w:rPr>
          <w:color w:val="000000"/>
        </w:rPr>
        <w:t>венного родителя) родительских прав.»;</w:t>
      </w:r>
    </w:p>
    <w:p w:rsidR="00000000" w:rsidRDefault="00CA3297">
      <w:pPr>
        <w:pStyle w:val="newncpi"/>
        <w:rPr>
          <w:color w:val="000000"/>
        </w:rPr>
      </w:pPr>
      <w:bookmarkStart w:id="31" w:name="a78"/>
      <w:bookmarkEnd w:id="31"/>
      <w:r>
        <w:rPr>
          <w:color w:val="000000"/>
        </w:rPr>
        <w:t>дополнить Положение пунктом 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Социально-педагогические центры как учреждения образования, осуществляющие функции по опеке и попечительству: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.1. оказывают опекунам (попечителям), приемным</w:t>
      </w:r>
      <w:r>
        <w:rPr>
          <w:color w:val="000000"/>
        </w:rPr>
        <w:t xml:space="preserve">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.2. принимают участие в исполнении решений судов о передаче или отобрании детей от родителей или других лиц;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.3. проводят к</w:t>
      </w:r>
      <w:r>
        <w:rPr>
          <w:color w:val="000000"/>
        </w:rPr>
        <w:t>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</w:t>
      </w:r>
      <w:r>
        <w:rPr>
          <w:color w:val="000000"/>
        </w:rPr>
        <w:t>ы дети после помещения на государственное обеспечение, в том числе после восстановления родителей в родительских правах;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.4. организуют обучение граждан, изъявивших желание взять ребенка на воспитание в семью;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.5. по запросу суда выявляют мнение ребенк</w:t>
      </w:r>
      <w:r>
        <w:rPr>
          <w:color w:val="000000"/>
        </w:rPr>
        <w:t>а при рассмотрении дел по спорам, затрагивающим права и законные интересы несовершеннолетних;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</w:t>
      </w:r>
      <w:r>
        <w:rPr>
          <w:color w:val="000000"/>
        </w:rPr>
        <w:t>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.8. ведут учет детей, находящихся в социально опасном положении.»;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9:</w:t>
      </w:r>
    </w:p>
    <w:p w:rsidR="00000000" w:rsidRDefault="00CA3297">
      <w:pPr>
        <w:pStyle w:val="newncpi"/>
        <w:rPr>
          <w:color w:val="000000"/>
        </w:rPr>
      </w:pPr>
      <w:bookmarkStart w:id="32" w:name="a79"/>
      <w:bookmarkEnd w:id="32"/>
      <w:r>
        <w:rPr>
          <w:color w:val="000000"/>
        </w:rPr>
        <w:t>абзац первый и подпункт 9.1 изложить в </w:t>
      </w:r>
      <w:r>
        <w:rPr>
          <w:color w:val="000000"/>
        </w:rPr>
        <w:t>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</w:t>
      </w:r>
      <w:r>
        <w:rPr>
          <w:color w:val="000000"/>
        </w:rPr>
        <w:t>ии по опеке и попечительству: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</w:t>
      </w:r>
      <w:r>
        <w:rPr>
          <w:color w:val="000000"/>
        </w:rPr>
        <w:t>ающихся в установлении опеки и попечительства;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33" w:name="a80"/>
      <w:bookmarkEnd w:id="33"/>
      <w:r>
        <w:rPr>
          <w:color w:val="000000"/>
        </w:rPr>
        <w:t>подпункты 9.5–9.9 исключить;</w:t>
      </w:r>
    </w:p>
    <w:p w:rsidR="00000000" w:rsidRDefault="00CA3297">
      <w:pPr>
        <w:pStyle w:val="newncpi"/>
        <w:rPr>
          <w:color w:val="000000"/>
        </w:rPr>
      </w:pPr>
      <w:bookmarkStart w:id="34" w:name="a81"/>
      <w:bookmarkEnd w:id="34"/>
      <w:r>
        <w:rPr>
          <w:color w:val="000000"/>
        </w:rPr>
        <w:t>дополнить Положение пунктами 10, 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 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«10.</w:t>
      </w:r>
      <w:r>
        <w:rPr>
          <w:color w:val="000000"/>
        </w:rPr>
        <w:t> Структурные подразделения районных, городских исполнительных комитетов, местных администраций районов в гор</w:t>
      </w:r>
      <w:r>
        <w:rPr>
          <w:color w:val="000000"/>
        </w:rPr>
        <w:t>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10.1. не позднее одного месяца со дня поступления из суда информации о признании лица недеес</w:t>
      </w:r>
      <w:r>
        <w:rPr>
          <w:color w:val="000000"/>
        </w:rPr>
        <w:t>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 xml:space="preserve">10.2. выдают </w:t>
      </w:r>
      <w:r>
        <w:rPr>
          <w:color w:val="000000"/>
        </w:rPr>
        <w:t>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 xml:space="preserve">10.3. осуществляют контроль </w:t>
      </w:r>
      <w:r>
        <w:rPr>
          <w:color w:val="000000"/>
        </w:rPr>
        <w:t>за деятельностью опекунов и попечителей;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 xml:space="preserve">10.4. возбуждают в необходимых случаях перед органами опеки и попечительства ходатайства об освобождении или отстранении </w:t>
      </w:r>
      <w:proofErr w:type="gramStart"/>
      <w:r>
        <w:rPr>
          <w:color w:val="000000"/>
        </w:rPr>
        <w:t>опекунов</w:t>
      </w:r>
      <w:proofErr w:type="gramEnd"/>
      <w:r>
        <w:rPr>
          <w:color w:val="000000"/>
        </w:rPr>
        <w:t xml:space="preserve"> или попечителей от выполнения их обязанностей, в </w:t>
      </w:r>
      <w:r>
        <w:rPr>
          <w:color w:val="000000"/>
        </w:rPr>
        <w:t>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</w:t>
      </w:r>
      <w:r>
        <w:rPr>
          <w:color w:val="000000"/>
        </w:rPr>
        <w:t>ении условий их проживания и содержания;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 xml:space="preserve">10.5. в случаях признания судом недееспособных и ограниченно дееспособных дееспособными возбуждают ходатайства </w:t>
      </w:r>
      <w:proofErr w:type="gramStart"/>
      <w:r>
        <w:rPr>
          <w:color w:val="000000"/>
        </w:rPr>
        <w:t>об отмене</w:t>
      </w:r>
      <w:proofErr w:type="gramEnd"/>
      <w:r>
        <w:rPr>
          <w:color w:val="000000"/>
        </w:rPr>
        <w:t xml:space="preserve"> установленной над этими лицами опеки или попечительства.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Территориальные центры социально</w:t>
      </w:r>
      <w:r>
        <w:rPr>
          <w:color w:val="000000"/>
        </w:rPr>
        <w:t>го обслуживания населения как организации, осуществляющие функции по опеке и попечительству: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</w:t>
      </w:r>
      <w:r>
        <w:rPr>
          <w:color w:val="000000"/>
        </w:rPr>
        <w:t>недеятельности (при необходимости);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.3. проверяют выполнение опекунами и попечителями возложенных на них обязанностей путем: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анализа ежегодных письменных отчетов за предыдущий год о хранении имущества подопечного и управлении им;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Структурн</w:t>
      </w:r>
      <w:r>
        <w:rPr>
          <w:color w:val="000000"/>
        </w:rPr>
        <w:t>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</w:t>
      </w:r>
      <w:r>
        <w:rPr>
          <w:color w:val="000000"/>
        </w:rPr>
        <w:t>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</w:t>
      </w:r>
      <w:r>
        <w:rPr>
          <w:color w:val="000000"/>
        </w:rPr>
        <w:t>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</w:t>
      </w:r>
      <w:r>
        <w:rPr>
          <w:color w:val="000000"/>
        </w:rPr>
        <w:t>аких жилых помещений.»;</w:t>
      </w:r>
    </w:p>
    <w:p w:rsidR="00000000" w:rsidRDefault="00CA3297">
      <w:pPr>
        <w:pStyle w:val="newncpi"/>
        <w:rPr>
          <w:color w:val="000000"/>
        </w:rPr>
      </w:pPr>
      <w:bookmarkStart w:id="35" w:name="a82"/>
      <w:bookmarkEnd w:id="35"/>
      <w:r>
        <w:rPr>
          <w:color w:val="000000"/>
        </w:rPr>
        <w:t>пункт 12 после слов «Министерство здравоохранения» дополнить словами «, Министерство труда и социальной защиты, Министерство жилищно-коммунального хозяйства»;</w:t>
      </w:r>
    </w:p>
    <w:p w:rsidR="00000000" w:rsidRDefault="00CA3297">
      <w:pPr>
        <w:pStyle w:val="newncpi"/>
        <w:rPr>
          <w:color w:val="000000"/>
        </w:rPr>
      </w:pPr>
      <w:bookmarkStart w:id="36" w:name="a83"/>
      <w:bookmarkEnd w:id="36"/>
      <w:r>
        <w:rPr>
          <w:color w:val="000000"/>
        </w:rPr>
        <w:t>приложение 1 к этому Положению изложить в новой редакции (прилагается);</w:t>
      </w:r>
    </w:p>
    <w:p w:rsidR="00000000" w:rsidRDefault="00CA3297">
      <w:pPr>
        <w:pStyle w:val="newncpi"/>
        <w:rPr>
          <w:color w:val="000000"/>
        </w:rPr>
      </w:pPr>
      <w:bookmarkStart w:id="37" w:name="a84"/>
      <w:bookmarkEnd w:id="37"/>
      <w:r>
        <w:rPr>
          <w:color w:val="000000"/>
        </w:rPr>
        <w:t>и</w:t>
      </w:r>
      <w:r>
        <w:rPr>
          <w:color w:val="000000"/>
        </w:rPr>
        <w:t>з грифа приложения 2 к этому Положению слова «в Республике 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38" w:name="a85"/>
      <w:bookmarkEnd w:id="38"/>
      <w:r>
        <w:rPr>
          <w:color w:val="000000"/>
        </w:rPr>
        <w:t>дополнить Положение приложением 3 (прилагается);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2.2.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28 октября 1999 г. № 1677 «Об утверждении Положения о порядке упра</w:t>
      </w:r>
      <w:r>
        <w:rPr>
          <w:color w:val="000000"/>
        </w:rPr>
        <w:t>вления имуществом подопечных»:</w:t>
      </w:r>
    </w:p>
    <w:p w:rsidR="00000000" w:rsidRDefault="00CA3297">
      <w:pPr>
        <w:pStyle w:val="newncpi"/>
        <w:rPr>
          <w:color w:val="000000"/>
        </w:rPr>
      </w:pPr>
      <w:bookmarkStart w:id="39" w:name="a29"/>
      <w:bookmarkEnd w:id="39"/>
      <w:r>
        <w:rPr>
          <w:color w:val="000000"/>
        </w:rPr>
        <w:t>в преамбуле слова «В связи с принятием» заменить словами «На основании статьи 165»;</w:t>
      </w:r>
    </w:p>
    <w:p w:rsidR="00000000" w:rsidRDefault="00CA3297">
      <w:pPr>
        <w:pStyle w:val="newncpi"/>
        <w:rPr>
          <w:color w:val="000000"/>
        </w:rPr>
      </w:pPr>
      <w:bookmarkStart w:id="40" w:name="a30"/>
      <w:bookmarkEnd w:id="40"/>
      <w:r>
        <w:rPr>
          <w:color w:val="000000"/>
        </w:rPr>
        <w:t>слово «прилагаемое»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после слова «подопечных» дополнить постановление словом «(прилагается)»;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порядке управления имущ</w:t>
      </w:r>
      <w:r>
        <w:rPr>
          <w:color w:val="000000"/>
        </w:rPr>
        <w:t>еством подопечных,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41" w:name="a31"/>
      <w:bookmarkEnd w:id="41"/>
      <w:r>
        <w:rPr>
          <w:color w:val="000000"/>
        </w:rPr>
        <w:t>в пункте 1: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«имуществом» заменить словом «имуществом*»;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дополнить пункт подстрочным примечанием следующего содержания:</w:t>
      </w:r>
    </w:p>
    <w:p w:rsidR="00000000" w:rsidRDefault="00CA3297">
      <w:pPr>
        <w:pStyle w:val="snoskiline"/>
        <w:rPr>
          <w:color w:val="000000"/>
        </w:rPr>
      </w:pPr>
      <w:r>
        <w:rPr>
          <w:color w:val="000000"/>
        </w:rPr>
        <w:t>«______________________________</w:t>
      </w:r>
    </w:p>
    <w:p w:rsidR="00000000" w:rsidRDefault="00CA3297">
      <w:pPr>
        <w:pStyle w:val="snoski"/>
        <w:spacing w:after="240"/>
        <w:rPr>
          <w:color w:val="000000"/>
        </w:rPr>
      </w:pPr>
      <w:r>
        <w:rPr>
          <w:color w:val="000000"/>
        </w:rPr>
        <w:t>* Для целей настоящего Положения под имущество</w:t>
      </w:r>
      <w:r>
        <w:rPr>
          <w:color w:val="000000"/>
        </w:rPr>
        <w:t>м понимаются недвижимые и движимые вещи (включая денежные средства и ценные бумаги), иное имущество, в том числе имущественные права, установленные гражданским законодательством.»;</w:t>
      </w:r>
    </w:p>
    <w:p w:rsidR="00000000" w:rsidRDefault="00CA3297">
      <w:pPr>
        <w:pStyle w:val="newncpi"/>
        <w:rPr>
          <w:color w:val="000000"/>
        </w:rPr>
      </w:pPr>
      <w:bookmarkStart w:id="42" w:name="a32"/>
      <w:bookmarkEnd w:id="42"/>
      <w:r>
        <w:rPr>
          <w:color w:val="000000"/>
        </w:rPr>
        <w:t>в пункте 3 слово «денег» заменить словами «денежных средств»;</w:t>
      </w:r>
    </w:p>
    <w:p w:rsidR="00000000" w:rsidRDefault="00CA3297">
      <w:pPr>
        <w:pStyle w:val="newncpi"/>
        <w:rPr>
          <w:color w:val="000000"/>
        </w:rPr>
      </w:pPr>
      <w:bookmarkStart w:id="43" w:name="a33"/>
      <w:bookmarkEnd w:id="43"/>
      <w:r>
        <w:rPr>
          <w:color w:val="000000"/>
        </w:rPr>
        <w:t xml:space="preserve">из пункта 4, </w:t>
      </w:r>
      <w:r>
        <w:rPr>
          <w:color w:val="000000"/>
        </w:rPr>
        <w:t>части второй пункта 9, предложения второго части второй пункта 10 слова «Республики 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44" w:name="a34"/>
      <w:bookmarkEnd w:id="44"/>
      <w:r>
        <w:rPr>
          <w:color w:val="000000"/>
        </w:rPr>
        <w:t>часть третью пункта 5 после слова «здравоохранения,» дополнить словами «а также постоянно проживающего на возмездной основе в психоневрологических дома</w:t>
      </w:r>
      <w:r>
        <w:rPr>
          <w:color w:val="000000"/>
        </w:rPr>
        <w:t>х-интернатах (отделениях) для престарелых и инвалидов, домах-интернатах для детей-инвалидов с особенностями психофизического развития,»;</w:t>
      </w:r>
    </w:p>
    <w:p w:rsidR="00000000" w:rsidRDefault="00CA3297">
      <w:pPr>
        <w:pStyle w:val="newncpi"/>
        <w:rPr>
          <w:color w:val="000000"/>
        </w:rPr>
      </w:pPr>
      <w:bookmarkStart w:id="45" w:name="a35"/>
      <w:bookmarkEnd w:id="45"/>
      <w:r>
        <w:rPr>
          <w:color w:val="000000"/>
        </w:rPr>
        <w:t>в пункте 6 слова «в соответствии с приложением к настоящему Положению» заменить словами «согласно приложению»;</w:t>
      </w:r>
    </w:p>
    <w:p w:rsidR="00000000" w:rsidRDefault="00CA3297">
      <w:pPr>
        <w:pStyle w:val="newncpi"/>
        <w:rPr>
          <w:color w:val="000000"/>
        </w:rPr>
      </w:pPr>
      <w:bookmarkStart w:id="46" w:name="a36"/>
      <w:bookmarkEnd w:id="46"/>
      <w:r>
        <w:rPr>
          <w:color w:val="000000"/>
        </w:rPr>
        <w:t>из пункт</w:t>
      </w:r>
      <w:r>
        <w:rPr>
          <w:color w:val="000000"/>
        </w:rPr>
        <w:t>а 7 слова «степени ее изношенности,» исключить;</w:t>
      </w:r>
    </w:p>
    <w:p w:rsidR="00000000" w:rsidRDefault="00CA3297">
      <w:pPr>
        <w:pStyle w:val="newncpi"/>
        <w:rPr>
          <w:color w:val="000000"/>
        </w:rPr>
      </w:pPr>
      <w:bookmarkStart w:id="47" w:name="a37"/>
      <w:bookmarkEnd w:id="47"/>
      <w:r>
        <w:rPr>
          <w:color w:val="000000"/>
        </w:rPr>
        <w:t>пункт 11 дополнить частями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«Опекун исключительно в интересах совершеннолетних граждан, признанных судом недееспособными и постоянно проживающих в </w:t>
      </w:r>
      <w:r>
        <w:rPr>
          <w:color w:val="000000"/>
        </w:rPr>
        <w:t>учреждениях социального обслуживания, вправе совершать расходы, необходимые для содержания подопечных (оформление подписки на журналы и газеты, приобретение продуктов питания, средств личной гигиены, книг, музыкальных инструментов, предметов интерьера, спо</w:t>
      </w:r>
      <w:r>
        <w:rPr>
          <w:color w:val="000000"/>
        </w:rPr>
        <w:t>ртивного инвентаря, мебели, телефона, компьютерной техники, аудио-, видеотехники, иного оборудования, средств и устройств, других товаров, оплата ремонта оборудования и предметов, принадлежащих подопечному, жилого помещения, предоставленного ему для прожив</w:t>
      </w:r>
      <w:r>
        <w:rPr>
          <w:color w:val="000000"/>
        </w:rPr>
        <w:t>ания), за счет сумм, причитающихся подопечным в качестве пенсий, пособий, алиментов и других текущих поступлений.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Опекун совершеннолетних граждан, признанных судом недееспособными и постоянно проживающих в учреждениях социального обслуживания на возмездной</w:t>
      </w:r>
      <w:r>
        <w:rPr>
          <w:color w:val="000000"/>
        </w:rPr>
        <w:t xml:space="preserve"> основе, вправе без предварительного письменного разрешения органа опеки и попечительства совершать расходы, необходимые для содержания подопечных, путем оплаты оказанных им социальных услуг в размере не более 90 процентов от сумм, причитающихся подопечным</w:t>
      </w:r>
      <w:r>
        <w:rPr>
          <w:color w:val="000000"/>
        </w:rPr>
        <w:t xml:space="preserve"> в качестве пенсий, пособий, алиментов и других текущих поступлений.»;</w:t>
      </w:r>
    </w:p>
    <w:p w:rsidR="00000000" w:rsidRDefault="00CA3297">
      <w:pPr>
        <w:pStyle w:val="newncpi"/>
        <w:rPr>
          <w:color w:val="000000"/>
        </w:rPr>
      </w:pPr>
      <w:bookmarkStart w:id="48" w:name="a38"/>
      <w:bookmarkEnd w:id="48"/>
      <w:r>
        <w:rPr>
          <w:color w:val="000000"/>
        </w:rPr>
        <w:t>в пункте 14: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первом предложении: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«вклада» заменить словами «банковского вклада (депозита)»;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дополнить предложение словами «по учету банковского вклада (депозита)»;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из второго пр</w:t>
      </w:r>
      <w:r>
        <w:rPr>
          <w:color w:val="000000"/>
        </w:rPr>
        <w:t>едложения слова «, сберегательную книжку и ценные бумаги» исключить;</w:t>
      </w:r>
    </w:p>
    <w:p w:rsidR="00000000" w:rsidRDefault="00CA3297">
      <w:pPr>
        <w:pStyle w:val="newncpi"/>
        <w:rPr>
          <w:color w:val="000000"/>
        </w:rPr>
      </w:pPr>
      <w:bookmarkStart w:id="49" w:name="a39"/>
      <w:bookmarkEnd w:id="49"/>
      <w:r>
        <w:rPr>
          <w:color w:val="000000"/>
        </w:rPr>
        <w:t>часть вторую пункта 15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«Опекун исключительно в интересах совершеннолетних граждан, признанных судом недееспособными и постоянно проживающих в учреждениях со</w:t>
      </w:r>
      <w:r>
        <w:rPr>
          <w:color w:val="000000"/>
        </w:rPr>
        <w:t>циального обслуживания, с предварительного письменного разрешения органа опеки и попечительства вправе совершать расходы, необходимые для содержания подопечных (оформление подписки на журналы и газеты, приобретение продуктов питания, средств личной гигиены</w:t>
      </w:r>
      <w:r>
        <w:rPr>
          <w:color w:val="000000"/>
        </w:rPr>
        <w:t>, книг, музыкальных инструментов, предметов интерьера, спортивного инвентаря, мебели, телефона, компьютерной техники, аудио-, видеотехники, иного оборудования, средств и устройств, других товаров, оплата ремонта оборудования и предметов, принадлежащих подо</w:t>
      </w:r>
      <w:r>
        <w:rPr>
          <w:color w:val="000000"/>
        </w:rPr>
        <w:t>печному, жилого помещения, предоставленного ему для проживания), за счет сумм, причитающихся подопечным в качестве их доходов от сдачи по договорам найма принадлежащих им на праве собственности жилых помещений.»;</w:t>
      </w:r>
    </w:p>
    <w:p w:rsidR="00000000" w:rsidRDefault="00CA3297">
      <w:pPr>
        <w:pStyle w:val="newncpi"/>
        <w:rPr>
          <w:color w:val="000000"/>
        </w:rPr>
      </w:pPr>
      <w:bookmarkStart w:id="50" w:name="a40"/>
      <w:bookmarkEnd w:id="50"/>
      <w:r>
        <w:rPr>
          <w:color w:val="000000"/>
        </w:rPr>
        <w:t>пункт 17 после слов «перечисляются на» допо</w:t>
      </w:r>
      <w:r>
        <w:rPr>
          <w:color w:val="000000"/>
        </w:rPr>
        <w:t>лнить словами «текущие (расчетные) банковские»;</w:t>
      </w:r>
    </w:p>
    <w:p w:rsidR="00000000" w:rsidRDefault="00CA3297">
      <w:pPr>
        <w:pStyle w:val="newncpi"/>
        <w:rPr>
          <w:color w:val="000000"/>
        </w:rPr>
      </w:pPr>
      <w:bookmarkStart w:id="51" w:name="a41"/>
      <w:bookmarkEnd w:id="51"/>
      <w:r>
        <w:rPr>
          <w:color w:val="000000"/>
        </w:rPr>
        <w:t>в пункте 18: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слова «сберегательная книжка и ценные бумаги соответственно передаются» заменить словами «имущество передается»;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после слова «здравоохранения,» дополнить пункт словами «приказе учреждения»;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</w:t>
      </w:r>
      <w:r>
        <w:rPr>
          <w:color w:val="000000"/>
        </w:rPr>
        <w:t xml:space="preserve"> «, ценностей» исключить;</w:t>
      </w:r>
    </w:p>
    <w:p w:rsidR="00000000" w:rsidRDefault="00CA3297">
      <w:pPr>
        <w:pStyle w:val="newncpi"/>
        <w:rPr>
          <w:color w:val="000000"/>
        </w:rPr>
      </w:pPr>
      <w:bookmarkStart w:id="52" w:name="a42"/>
      <w:bookmarkEnd w:id="52"/>
      <w:r>
        <w:rPr>
          <w:color w:val="000000"/>
        </w:rPr>
        <w:t>пункт 21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«21.</w:t>
      </w:r>
      <w:r>
        <w:rPr>
          <w:color w:val="000000"/>
        </w:rPr>
        <w:t> Отчуждение имущества подопечного (кроме жилых помещений) стоимостью до 300 базовых величин может производиться опекуном, попечителем в городах – с разрешения руководителя структурного п</w:t>
      </w:r>
      <w:r>
        <w:rPr>
          <w:color w:val="000000"/>
        </w:rPr>
        <w:t>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образования, либо уполномоченного им учреждения образования или руководителя структурного подразд</w:t>
      </w:r>
      <w:r>
        <w:rPr>
          <w:color w:val="000000"/>
        </w:rPr>
        <w:t>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защиты, которым осуществляются функции по опеке и попечительству в отноше</w:t>
      </w:r>
      <w:r>
        <w:rPr>
          <w:color w:val="000000"/>
        </w:rPr>
        <w:t>нии подопечного (далее, если не установлено иное, – руководитель), а в сельских населенных пунктах и рабочих поселках – с разрешения руководителя местного исполнительного и распорядительного органа.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 xml:space="preserve">В случае, если стоимость имущества превышает 300 базовых </w:t>
      </w:r>
      <w:r>
        <w:rPr>
          <w:color w:val="000000"/>
        </w:rPr>
        <w:t>величин, то его отчуждение осуществляется по решению местного исполнительного и распорядительного органа.»;</w:t>
      </w:r>
    </w:p>
    <w:p w:rsidR="00000000" w:rsidRDefault="00CA3297">
      <w:pPr>
        <w:pStyle w:val="newncpi"/>
        <w:rPr>
          <w:color w:val="000000"/>
        </w:rPr>
      </w:pPr>
      <w:bookmarkStart w:id="53" w:name="a43"/>
      <w:bookmarkEnd w:id="53"/>
      <w:r>
        <w:rPr>
          <w:color w:val="000000"/>
        </w:rPr>
        <w:t>в пункте 22 слова «вкладом» и «вклада» заменить соответственно словами «банковским вкладом (депозитом)» и «банковского вклада (депозита)»;</w:t>
      </w:r>
    </w:p>
    <w:p w:rsidR="00000000" w:rsidRDefault="00CA3297">
      <w:pPr>
        <w:pStyle w:val="newncpi"/>
        <w:rPr>
          <w:color w:val="000000"/>
        </w:rPr>
      </w:pPr>
      <w:bookmarkStart w:id="54" w:name="a44"/>
      <w:bookmarkEnd w:id="54"/>
      <w:r>
        <w:rPr>
          <w:color w:val="000000"/>
        </w:rPr>
        <w:t>в пункте </w:t>
      </w:r>
      <w:r>
        <w:rPr>
          <w:color w:val="000000"/>
        </w:rPr>
        <w:t>23 слово «сумм» заменить словом «средств»;</w:t>
      </w:r>
    </w:p>
    <w:p w:rsidR="00000000" w:rsidRDefault="00CA3297">
      <w:pPr>
        <w:pStyle w:val="newncpi"/>
        <w:rPr>
          <w:color w:val="000000"/>
        </w:rPr>
      </w:pPr>
      <w:bookmarkStart w:id="55" w:name="a45"/>
      <w:bookmarkEnd w:id="55"/>
      <w:r>
        <w:rPr>
          <w:color w:val="000000"/>
        </w:rPr>
        <w:t>в пункте 24: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«Деньги» заменить словами «Денежные средства»;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после слова «номере» дополнить пункт словами «текущего (расчетного) банковского»;</w:t>
      </w:r>
    </w:p>
    <w:p w:rsidR="00000000" w:rsidRDefault="00CA3297">
      <w:pPr>
        <w:pStyle w:val="newncpi"/>
        <w:rPr>
          <w:color w:val="000000"/>
        </w:rPr>
      </w:pPr>
      <w:bookmarkStart w:id="56" w:name="a46"/>
      <w:bookmarkEnd w:id="56"/>
      <w:r>
        <w:rPr>
          <w:color w:val="000000"/>
        </w:rPr>
        <w:t>пункт 32 после слова «текущего» дополнить словами «(расчетного) б</w:t>
      </w:r>
      <w:r>
        <w:rPr>
          <w:color w:val="000000"/>
        </w:rPr>
        <w:t>анковского»;</w:t>
      </w:r>
    </w:p>
    <w:p w:rsidR="00000000" w:rsidRDefault="00CA3297">
      <w:pPr>
        <w:pStyle w:val="newncpi"/>
        <w:rPr>
          <w:color w:val="000000"/>
        </w:rPr>
      </w:pPr>
      <w:bookmarkStart w:id="57" w:name="a47"/>
      <w:bookmarkEnd w:id="57"/>
      <w:r>
        <w:rPr>
          <w:color w:val="000000"/>
        </w:rPr>
        <w:t>из пункта 34 слова «органа образования, здравоохранения, осуществляющего функции по опеке и попечительству в отношении подопечного» исключить;</w:t>
      </w:r>
    </w:p>
    <w:p w:rsidR="00000000" w:rsidRDefault="00CA3297">
      <w:pPr>
        <w:pStyle w:val="newncpi"/>
        <w:rPr>
          <w:color w:val="000000"/>
        </w:rPr>
      </w:pPr>
      <w:bookmarkStart w:id="58" w:name="a48"/>
      <w:bookmarkEnd w:id="58"/>
      <w:r>
        <w:rPr>
          <w:color w:val="000000"/>
        </w:rPr>
        <w:t>приложение к этому Положению изложить в новой редакции (прилагается);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2.3. в</w:t>
      </w:r>
      <w:r>
        <w:rPr>
          <w:color w:val="000000"/>
        </w:rPr>
        <w:t xml:space="preserve"> </w:t>
      </w:r>
      <w:r>
        <w:rPr>
          <w:color w:val="000000"/>
        </w:rPr>
        <w:t>Положении о Министерств</w:t>
      </w:r>
      <w:r>
        <w:rPr>
          <w:color w:val="000000"/>
        </w:rPr>
        <w:t>е труда и социальной защиты Республики Беларусь, утвержденном постановлением Совета Министров Республики Беларусь от 31 октября 2001 г. № 1589:</w:t>
      </w:r>
    </w:p>
    <w:p w:rsidR="00000000" w:rsidRDefault="00CA3297">
      <w:pPr>
        <w:pStyle w:val="newncpi"/>
        <w:rPr>
          <w:color w:val="000000"/>
        </w:rPr>
      </w:pPr>
      <w:bookmarkStart w:id="59" w:name="a24"/>
      <w:bookmarkEnd w:id="59"/>
      <w:r>
        <w:rPr>
          <w:color w:val="000000"/>
        </w:rPr>
        <w:t>абзац третий пункта 5 дополнить словами «, об опеке и попечительстве в отношении совершеннолетних лиц, которые п</w:t>
      </w:r>
      <w:r>
        <w:rPr>
          <w:color w:val="000000"/>
        </w:rPr>
        <w:t>ризнаны недееспособными или ограниченно дееспособными»;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6:</w:t>
      </w:r>
    </w:p>
    <w:p w:rsidR="00000000" w:rsidRDefault="00CA3297">
      <w:pPr>
        <w:pStyle w:val="newncpi"/>
        <w:rPr>
          <w:color w:val="000000"/>
        </w:rPr>
      </w:pPr>
      <w:bookmarkStart w:id="60" w:name="a25"/>
      <w:bookmarkEnd w:id="60"/>
      <w:r>
        <w:rPr>
          <w:color w:val="000000"/>
        </w:rPr>
        <w:t>дополнить пункт подпунктом 6.19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«6.19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обеспечивает функционирование автоматизированной информационной системы учета многодетных семей, постоянно проживающих на </w:t>
      </w:r>
      <w:r>
        <w:rPr>
          <w:color w:val="000000"/>
        </w:rPr>
        <w:t>территории Республики Беларусь, формирование и ведение (актуализацию) общереспубликанской базы данных многодетных семей;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bookmarkStart w:id="61" w:name="a26"/>
      <w:bookmarkEnd w:id="61"/>
      <w:r>
        <w:rPr>
          <w:color w:val="000000"/>
        </w:rPr>
        <w:t xml:space="preserve">подпункт 6.47 после слова «службе» дополнить словами «, об опеке и попечительстве в отношении совершеннолетних лиц, которые признаны </w:t>
      </w:r>
      <w:r>
        <w:rPr>
          <w:color w:val="000000"/>
        </w:rPr>
        <w:t>недееспособными или ограниченно дееспособными,»;</w:t>
      </w:r>
    </w:p>
    <w:p w:rsidR="00000000" w:rsidRDefault="00CA3297">
      <w:pPr>
        <w:pStyle w:val="newncpi"/>
        <w:rPr>
          <w:color w:val="000000"/>
        </w:rPr>
      </w:pPr>
      <w:bookmarkStart w:id="62" w:name="a27"/>
      <w:bookmarkEnd w:id="62"/>
      <w:r>
        <w:rPr>
          <w:color w:val="000000"/>
        </w:rPr>
        <w:t>в подпункте 6.48 слова «и альтернативной службы» заменить словами «, альтернативной службы, опеки и попечительства в отношении совершеннолетних лиц, которые признаны недееспособными или ограниченно дееспособ</w:t>
      </w:r>
      <w:r>
        <w:rPr>
          <w:color w:val="000000"/>
        </w:rPr>
        <w:t>ными,»;</w:t>
      </w:r>
    </w:p>
    <w:p w:rsidR="00000000" w:rsidRDefault="00CA3297">
      <w:pPr>
        <w:pStyle w:val="newncpi"/>
        <w:rPr>
          <w:color w:val="000000"/>
        </w:rPr>
      </w:pPr>
      <w:bookmarkStart w:id="63" w:name="a28"/>
      <w:bookmarkEnd w:id="63"/>
      <w:r>
        <w:rPr>
          <w:color w:val="000000"/>
        </w:rPr>
        <w:t>подпункт 7.1.15 пункта 7 изложить в следующей редакции:</w:t>
      </w:r>
    </w:p>
    <w:p w:rsidR="00000000" w:rsidRDefault="00CA3297">
      <w:pPr>
        <w:pStyle w:val="underpoint"/>
        <w:rPr>
          <w:color w:val="000000"/>
        </w:rPr>
      </w:pPr>
      <w:r>
        <w:rPr>
          <w:rStyle w:val="rednoun"/>
          <w:color w:val="000000"/>
        </w:rPr>
        <w:t>«7.1.15.</w:t>
      </w:r>
      <w:r>
        <w:rPr>
          <w:color w:val="000000"/>
        </w:rPr>
        <w:t> порядок выплаты пенсий, пособий и осуществления других социальных выплат через объекты почтовой связи;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2.4.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12 августа 2002 г</w:t>
      </w:r>
      <w:r>
        <w:rPr>
          <w:color w:val="000000"/>
        </w:rPr>
        <w:t>. № 1092 «О перечне видов заработка и (или) иного дохода, из которых производится удержание алиментов на содержание несовершеннолетних детей»:</w:t>
      </w:r>
    </w:p>
    <w:p w:rsidR="00000000" w:rsidRDefault="00CA3297">
      <w:pPr>
        <w:pStyle w:val="newncpi"/>
        <w:rPr>
          <w:color w:val="000000"/>
        </w:rPr>
      </w:pPr>
      <w:bookmarkStart w:id="64" w:name="a87"/>
      <w:bookmarkEnd w:id="64"/>
      <w:r>
        <w:rPr>
          <w:color w:val="000000"/>
        </w:rPr>
        <w:t>название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«О видах заработка и (или) иного дохода родителей, подлежащих учету при о</w:t>
      </w:r>
      <w:r>
        <w:rPr>
          <w:color w:val="000000"/>
        </w:rPr>
        <w:t>пределении размера алиментов»;</w:t>
      </w:r>
    </w:p>
    <w:p w:rsidR="00000000" w:rsidRDefault="00CA3297">
      <w:pPr>
        <w:pStyle w:val="newncpi"/>
        <w:rPr>
          <w:color w:val="000000"/>
        </w:rPr>
      </w:pPr>
      <w:bookmarkStart w:id="65" w:name="a86"/>
      <w:bookmarkEnd w:id="65"/>
      <w:r>
        <w:rPr>
          <w:color w:val="000000"/>
        </w:rPr>
        <w:t>в преамбуле слова «В соответствии со статьей» заменить словами «На основании статьи»;</w:t>
      </w:r>
    </w:p>
    <w:p w:rsidR="00000000" w:rsidRDefault="00CA3297">
      <w:pPr>
        <w:pStyle w:val="newncpi"/>
        <w:rPr>
          <w:color w:val="000000"/>
        </w:rPr>
      </w:pPr>
      <w:bookmarkStart w:id="66" w:name="a88"/>
      <w:bookmarkEnd w:id="66"/>
      <w:r>
        <w:rPr>
          <w:color w:val="000000"/>
        </w:rPr>
        <w:t>в пункте 1 слова «, из которых производится удержание алиментов» заменить словами «родителей, подлежащих учету при определении размера алим</w:t>
      </w:r>
      <w:r>
        <w:rPr>
          <w:color w:val="000000"/>
        </w:rPr>
        <w:t>ентов, взыскиваемых»;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перечне видов заработка и (или) иного дохода, из которых производится удержание алиментов на содержание несовершеннолетних детей,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67" w:name="a89"/>
      <w:bookmarkEnd w:id="67"/>
      <w:r>
        <w:rPr>
          <w:color w:val="000000"/>
        </w:rPr>
        <w:t>в названии перечня слова «, из которых производится удержание алимен</w:t>
      </w:r>
      <w:r>
        <w:rPr>
          <w:color w:val="000000"/>
        </w:rPr>
        <w:t>тов» заменить словами «родителей, подлежащих учету при определении размера алиментов, взыскиваемых»;</w:t>
      </w:r>
    </w:p>
    <w:p w:rsidR="00000000" w:rsidRDefault="00CA3297">
      <w:pPr>
        <w:pStyle w:val="newncpi"/>
        <w:rPr>
          <w:color w:val="000000"/>
        </w:rPr>
      </w:pPr>
      <w:bookmarkStart w:id="68" w:name="a90"/>
      <w:bookmarkEnd w:id="68"/>
      <w:r>
        <w:rPr>
          <w:color w:val="000000"/>
        </w:rPr>
        <w:t>в абзаце первом пункта 1, абзаце первом пункта 2 и абзаце первом пункта 3 слова «Удержание алиментов на содержание несовершеннолетних детей производится» з</w:t>
      </w:r>
      <w:r>
        <w:rPr>
          <w:color w:val="000000"/>
        </w:rPr>
        <w:t>аменить словами «Размер алиментов, взыскиваемых на содержание несовершеннолетних детей, определяется»;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2.5.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14 декабря 2005 г. № 1454 «О порядке организации работы с гражданами в органах, регистрирующ</w:t>
      </w:r>
      <w:r>
        <w:rPr>
          <w:color w:val="000000"/>
        </w:rPr>
        <w:t>их акты гражданского состояния, по выдаче справок либо иных документов, содержащих подтверждение фактов, имеющих юридическое значение»:</w:t>
      </w:r>
    </w:p>
    <w:p w:rsidR="00000000" w:rsidRDefault="00CA3297">
      <w:pPr>
        <w:pStyle w:val="newncpi"/>
        <w:rPr>
          <w:color w:val="000000"/>
        </w:rPr>
      </w:pPr>
      <w:bookmarkStart w:id="69" w:name="a91"/>
      <w:bookmarkEnd w:id="69"/>
      <w:r>
        <w:rPr>
          <w:color w:val="000000"/>
        </w:rPr>
        <w:t>часть первую пункта 2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Утвердить Положение о порядке регистрации актов гражданского со</w:t>
      </w:r>
      <w:r>
        <w:rPr>
          <w:color w:val="000000"/>
        </w:rPr>
        <w:t>стояния и выдачи документов и (или) справок органами, регистрирующими акты гражданского состояния (прилагается).»;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порядке регистрации актов гражданского состояния и выдачи документов и (или) справок органами, регистрирующими акты гражданског</w:t>
      </w:r>
      <w:r>
        <w:rPr>
          <w:color w:val="000000"/>
        </w:rPr>
        <w:t>о состояния,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70" w:name="a92"/>
      <w:bookmarkEnd w:id="70"/>
      <w:r>
        <w:rPr>
          <w:color w:val="000000"/>
        </w:rPr>
        <w:t>из пункта 1 слова «(Национальный реестр правовых актов Республики Беларусь, 2006 г., № 92, 1/7668)» исключить;</w:t>
      </w:r>
    </w:p>
    <w:p w:rsidR="00000000" w:rsidRDefault="00CA3297">
      <w:pPr>
        <w:pStyle w:val="newncpi"/>
        <w:rPr>
          <w:color w:val="000000"/>
        </w:rPr>
      </w:pPr>
      <w:bookmarkStart w:id="71" w:name="a93"/>
      <w:bookmarkEnd w:id="71"/>
      <w:r>
        <w:rPr>
          <w:color w:val="000000"/>
        </w:rPr>
        <w:t>пункт 2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В своей деятельности органы загса руководствуются Конст</w:t>
      </w:r>
      <w:r>
        <w:rPr>
          <w:color w:val="000000"/>
        </w:rPr>
        <w:t>итуцией Республики Беларусь, Кодексом, Законом Республики Беларусь от 28 октября 2008 г. № 433-З «Об основах административных процедур» (далее – Закон), Указом Президента Республики Беларусь от 26 апреля 2010 г. № 200 «Об административных процедурах, осуще</w:t>
      </w:r>
      <w:r>
        <w:rPr>
          <w:color w:val="000000"/>
        </w:rPr>
        <w:t>ствляемых государственными органами и иными организациями по заявлениям граждан», Указом Президента Республики Беларусь от 12 июня 2006 г. № 385, настоящим Положением и иными актами законодательства.»;</w:t>
      </w:r>
    </w:p>
    <w:p w:rsidR="00000000" w:rsidRDefault="00CA3297">
      <w:pPr>
        <w:pStyle w:val="newncpi"/>
        <w:rPr>
          <w:color w:val="000000"/>
        </w:rPr>
      </w:pPr>
      <w:bookmarkStart w:id="72" w:name="a94"/>
      <w:bookmarkEnd w:id="72"/>
      <w:r>
        <w:rPr>
          <w:color w:val="000000"/>
        </w:rPr>
        <w:t>из части первой пункта 3 слова «Об административных пр</w:t>
      </w:r>
      <w:r>
        <w:rPr>
          <w:color w:val="000000"/>
        </w:rPr>
        <w:t>оцедурах, осуществляемых государственными органами и иными организациями по заявлениям граждан»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части второй подпункта 4.1 пункта 4:</w:t>
      </w:r>
    </w:p>
    <w:p w:rsidR="00000000" w:rsidRDefault="00CA3297">
      <w:pPr>
        <w:pStyle w:val="newncpi"/>
        <w:rPr>
          <w:color w:val="000000"/>
        </w:rPr>
      </w:pPr>
      <w:bookmarkStart w:id="73" w:name="a95"/>
      <w:bookmarkEnd w:id="73"/>
      <w:r>
        <w:rPr>
          <w:color w:val="000000"/>
        </w:rPr>
        <w:t>из абзаца четвертого слова «на миграционной карте либо» исключить;</w:t>
      </w:r>
    </w:p>
    <w:p w:rsidR="00000000" w:rsidRDefault="00CA3297">
      <w:pPr>
        <w:pStyle w:val="newncpi"/>
        <w:rPr>
          <w:color w:val="000000"/>
        </w:rPr>
      </w:pPr>
      <w:bookmarkStart w:id="74" w:name="a96"/>
      <w:bookmarkEnd w:id="74"/>
      <w:r>
        <w:rPr>
          <w:color w:val="000000"/>
        </w:rPr>
        <w:t>абзац шестой исключить;</w:t>
      </w:r>
    </w:p>
    <w:p w:rsidR="00000000" w:rsidRDefault="00CA3297">
      <w:pPr>
        <w:pStyle w:val="newncpi"/>
        <w:rPr>
          <w:color w:val="000000"/>
        </w:rPr>
      </w:pPr>
      <w:bookmarkStart w:id="75" w:name="a97"/>
      <w:bookmarkEnd w:id="75"/>
      <w:r>
        <w:rPr>
          <w:color w:val="000000"/>
        </w:rPr>
        <w:t>из абзаца четвертог</w:t>
      </w:r>
      <w:r>
        <w:rPr>
          <w:color w:val="000000"/>
        </w:rPr>
        <w:t>о части первой пункта 5 слова «Республики 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76" w:name="a98"/>
      <w:bookmarkEnd w:id="76"/>
      <w:r>
        <w:rPr>
          <w:color w:val="000000"/>
        </w:rPr>
        <w:t>во втором предложении части второй пункта 9 слово «утверждаются» заменить словом «устанавливаются»;</w:t>
      </w:r>
    </w:p>
    <w:p w:rsidR="00000000" w:rsidRDefault="00CA3297">
      <w:pPr>
        <w:pStyle w:val="newncpi"/>
        <w:rPr>
          <w:color w:val="000000"/>
        </w:rPr>
      </w:pPr>
      <w:bookmarkStart w:id="77" w:name="a99"/>
      <w:bookmarkEnd w:id="77"/>
      <w:r>
        <w:rPr>
          <w:color w:val="000000"/>
        </w:rPr>
        <w:t>в части первой пункта 11 слово «утверждаемым» заменить словом «устанавливаемым»;</w:t>
      </w:r>
    </w:p>
    <w:p w:rsidR="00000000" w:rsidRDefault="00CA3297">
      <w:pPr>
        <w:pStyle w:val="newncpi"/>
        <w:rPr>
          <w:color w:val="000000"/>
        </w:rPr>
      </w:pPr>
      <w:bookmarkStart w:id="78" w:name="a100"/>
      <w:bookmarkEnd w:id="78"/>
      <w:r>
        <w:rPr>
          <w:color w:val="000000"/>
        </w:rPr>
        <w:t>из пункта 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слова «О документировании населения Республики Беларусь» (Национальный реестр правовых актов Республики Беларусь, 2008 г., № 135, 1/9740)»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38:</w:t>
      </w:r>
    </w:p>
    <w:p w:rsidR="00000000" w:rsidRDefault="00CA3297">
      <w:pPr>
        <w:pStyle w:val="newncpi"/>
        <w:rPr>
          <w:color w:val="000000"/>
        </w:rPr>
      </w:pPr>
      <w:bookmarkStart w:id="79" w:name="a101"/>
      <w:bookmarkEnd w:id="79"/>
      <w:r>
        <w:rPr>
          <w:color w:val="000000"/>
        </w:rPr>
        <w:t>часть первую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«38.</w:t>
      </w:r>
      <w:r>
        <w:rPr>
          <w:color w:val="000000"/>
        </w:rPr>
        <w:t> При обращении за </w:t>
      </w:r>
      <w:r>
        <w:rPr>
          <w:color w:val="000000"/>
        </w:rPr>
        <w:t>регистрацией расторжения брака в соответствии со статьей 35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Кодекса орган загса разъясняет супругам условия, при наличии которых расторжение брака может быть произведено органом загса, а также их право на участие в информационной встрече с медиатором. Орг</w:t>
      </w:r>
      <w:r>
        <w:rPr>
          <w:color w:val="000000"/>
        </w:rPr>
        <w:t>ан загса сообщает супругам, что информационная встреча с медиатором проводится на добровольной основе до проведения медиации и представляет собой беседу супругов с медиатором, в ходе которой им разъясняются функции медиатора, цели, принципы и правила прове</w:t>
      </w:r>
      <w:r>
        <w:rPr>
          <w:color w:val="000000"/>
        </w:rPr>
        <w:t>дения медиации, права и обязанности сторон, порядок и правовые последствия заключения медиативного соглашения.»;</w:t>
      </w:r>
    </w:p>
    <w:p w:rsidR="00000000" w:rsidRDefault="00CA3297">
      <w:pPr>
        <w:pStyle w:val="newncpi"/>
        <w:rPr>
          <w:color w:val="000000"/>
        </w:rPr>
      </w:pPr>
      <w:bookmarkStart w:id="80" w:name="a102"/>
      <w:bookmarkEnd w:id="80"/>
      <w:r>
        <w:rPr>
          <w:color w:val="000000"/>
        </w:rPr>
        <w:t>первое предложение части второй дополнить словами «, а также то, что им разъяснено право на участие в информационной встрече с медиатором»;</w:t>
      </w:r>
    </w:p>
    <w:p w:rsidR="00000000" w:rsidRDefault="00CA3297">
      <w:pPr>
        <w:pStyle w:val="newncpi"/>
        <w:rPr>
          <w:color w:val="000000"/>
        </w:rPr>
      </w:pPr>
      <w:bookmarkStart w:id="81" w:name="a103"/>
      <w:bookmarkEnd w:id="81"/>
      <w:r>
        <w:rPr>
          <w:color w:val="000000"/>
        </w:rPr>
        <w:t>пун</w:t>
      </w:r>
      <w:r>
        <w:rPr>
          <w:color w:val="000000"/>
        </w:rPr>
        <w:t>кт 39 дополнить частью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«О дополнении записи акта о расторжении брака орган загса не позднее дня, следующего за днем дополнения записи акта о расторжении брака, направляет в архив органов загса извещение о дополнении второго экземпляр</w:t>
      </w:r>
      <w:r>
        <w:rPr>
          <w:color w:val="000000"/>
        </w:rPr>
        <w:t>а записи акта о расторжении брака соответствующими сведениями.»;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41:</w:t>
      </w:r>
    </w:p>
    <w:p w:rsidR="00000000" w:rsidRDefault="00CA3297">
      <w:pPr>
        <w:pStyle w:val="newncpi"/>
        <w:rPr>
          <w:color w:val="000000"/>
        </w:rPr>
      </w:pPr>
      <w:bookmarkStart w:id="82" w:name="a104"/>
      <w:bookmarkEnd w:id="82"/>
      <w:r>
        <w:rPr>
          <w:color w:val="000000"/>
        </w:rPr>
        <w:t>часть первую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«41.</w:t>
      </w:r>
      <w:r>
        <w:rPr>
          <w:color w:val="000000"/>
        </w:rPr>
        <w:t> Заявление о регистрации усыновления подается усыновителем (усыновителями совместно) в письменной форме.»;</w:t>
      </w:r>
    </w:p>
    <w:p w:rsidR="00000000" w:rsidRDefault="00CA3297">
      <w:pPr>
        <w:pStyle w:val="newncpi"/>
        <w:rPr>
          <w:color w:val="000000"/>
        </w:rPr>
      </w:pPr>
      <w:bookmarkStart w:id="83" w:name="a105"/>
      <w:bookmarkEnd w:id="83"/>
      <w:r>
        <w:rPr>
          <w:color w:val="000000"/>
        </w:rPr>
        <w:t>часть третью исключить;</w:t>
      </w:r>
    </w:p>
    <w:p w:rsidR="00000000" w:rsidRDefault="00CA3297">
      <w:pPr>
        <w:pStyle w:val="newncpi"/>
        <w:rPr>
          <w:color w:val="000000"/>
        </w:rPr>
      </w:pPr>
      <w:bookmarkStart w:id="84" w:name="a106"/>
      <w:bookmarkEnd w:id="84"/>
      <w:r>
        <w:rPr>
          <w:color w:val="000000"/>
        </w:rPr>
        <w:t>в пункте 45 слово «усыновителям» заменить словами «усыновителям (усыновителю)»;</w:t>
      </w:r>
    </w:p>
    <w:p w:rsidR="00000000" w:rsidRDefault="00CA3297">
      <w:pPr>
        <w:pStyle w:val="newncpi"/>
        <w:rPr>
          <w:color w:val="000000"/>
        </w:rPr>
      </w:pPr>
      <w:bookmarkStart w:id="85" w:name="a107"/>
      <w:bookmarkEnd w:id="85"/>
      <w:r>
        <w:rPr>
          <w:color w:val="000000"/>
        </w:rPr>
        <w:t>часть третью пункта 46 после слов «усыновителей», «родителей» дополнить соответственно словами «(усыновителя)», «(родителя)»;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59:</w:t>
      </w:r>
    </w:p>
    <w:p w:rsidR="00000000" w:rsidRDefault="00CA3297">
      <w:pPr>
        <w:pStyle w:val="newncpi"/>
        <w:rPr>
          <w:color w:val="000000"/>
        </w:rPr>
      </w:pPr>
      <w:bookmarkStart w:id="86" w:name="a108"/>
      <w:bookmarkEnd w:id="86"/>
      <w:r>
        <w:rPr>
          <w:color w:val="000000"/>
        </w:rPr>
        <w:t>в части второй слово «отцовства» зам</w:t>
      </w:r>
      <w:r>
        <w:rPr>
          <w:color w:val="000000"/>
        </w:rPr>
        <w:t>енить словами «материнства и (или) отцовства»;</w:t>
      </w:r>
    </w:p>
    <w:p w:rsidR="00000000" w:rsidRDefault="00CA3297">
      <w:pPr>
        <w:pStyle w:val="newncpi"/>
        <w:rPr>
          <w:color w:val="000000"/>
        </w:rPr>
      </w:pPr>
      <w:bookmarkStart w:id="87" w:name="a109"/>
      <w:bookmarkEnd w:id="87"/>
      <w:r>
        <w:rPr>
          <w:color w:val="000000"/>
        </w:rPr>
        <w:t>после части второй дополнить пункт частями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«Если регистрация установления материнства и (или) отцовства и регистрация рождения произведены разными органами загса, то орган загса, зарегис</w:t>
      </w:r>
      <w:r>
        <w:rPr>
          <w:color w:val="000000"/>
        </w:rPr>
        <w:t>трировавший установление материнства и (или) отцовства, не позднее рабочего дня, следующего за днем регистрации установления материнства и (или) отцовства, направляет извещение о регистрации установления материнства и (или) отцовства в орган загса по месту</w:t>
      </w:r>
      <w:r>
        <w:rPr>
          <w:color w:val="000000"/>
        </w:rPr>
        <w:t xml:space="preserve"> хранения записи акта о рождении для внесения соответствующих изменений в первый экземпляр записи акта о рождении. Орган загса, внесший изменения в запись акта о рождении, выдает новое свидетельство о рождении либо направляет его для вручения заявителю (за</w:t>
      </w:r>
      <w:r>
        <w:rPr>
          <w:color w:val="000000"/>
        </w:rPr>
        <w:t>явителям) в орган загса по месту регистрации установления материнства и (или) отцовства.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Орган загса не позднее следующего рабочего дня после внесения изменений в первый экземпляр записи акта о рождении в связи с регистрацией установления материнства и (ил</w:t>
      </w:r>
      <w:r>
        <w:rPr>
          <w:color w:val="000000"/>
        </w:rPr>
        <w:t>и) отцовства направляет в архив органов загса извещение о внесении соответствующих изменений во второй экземпляр записи акта о рождении.»;</w:t>
      </w:r>
    </w:p>
    <w:p w:rsidR="00000000" w:rsidRDefault="00CA3297">
      <w:pPr>
        <w:pStyle w:val="newncpi"/>
        <w:rPr>
          <w:color w:val="000000"/>
        </w:rPr>
      </w:pPr>
      <w:bookmarkStart w:id="88" w:name="a110"/>
      <w:bookmarkEnd w:id="88"/>
      <w:r>
        <w:rPr>
          <w:color w:val="000000"/>
        </w:rPr>
        <w:t>дополнить Положение пунктом 82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«82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В свидетельствах о регистрации актов гражданского состоя</w:t>
      </w:r>
      <w:r>
        <w:rPr>
          <w:color w:val="000000"/>
        </w:rPr>
        <w:t>ния, выдаваемых повторно, в свидетельствах, выдаваемых в связи с изменением записей актов в случаях, установленных законодательством, а также в связи с внесением изменений, дополнений, исправлений в записи актов, в правом верхнем углу указывается слово «По</w:t>
      </w:r>
      <w:r>
        <w:rPr>
          <w:color w:val="000000"/>
        </w:rPr>
        <w:t>вторное».»;</w:t>
      </w:r>
    </w:p>
    <w:p w:rsidR="00000000" w:rsidRDefault="00CA3297">
      <w:pPr>
        <w:pStyle w:val="newncpi"/>
        <w:rPr>
          <w:color w:val="000000"/>
        </w:rPr>
      </w:pPr>
      <w:bookmarkStart w:id="89" w:name="a111"/>
      <w:bookmarkEnd w:id="89"/>
      <w:r>
        <w:rPr>
          <w:color w:val="000000"/>
        </w:rPr>
        <w:t>подпункт 85.1 пункта 85 после части пятой дополнить частью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«Заключение о внесении изменений, дополнений, исправлений в записи актов составляется в двух экземплярах, один из которых вместе с материалом направляется в орган</w:t>
      </w:r>
      <w:r>
        <w:rPr>
          <w:color w:val="000000"/>
        </w:rPr>
        <w:t xml:space="preserve"> загса по месту хранения записи акта, подлежащей изменению, дополнению, исправлению, второй – остается в отделе загса. Если запись акта, подлежащая изменению, дополнению, исправлению, находится на хранении в отделе загса, составившем заключение, то заключе</w:t>
      </w:r>
      <w:r>
        <w:rPr>
          <w:color w:val="000000"/>
        </w:rPr>
        <w:t>ние о внесении изменений, дополнений, исправлений в запись акта составляется в одном экземпляре. В случае, если заключение о внесении изменений, дополнений, исправлений в записи актов предусматривает изменение, дополнение, исправление записей актов, находя</w:t>
      </w:r>
      <w:r>
        <w:rPr>
          <w:color w:val="000000"/>
        </w:rPr>
        <w:t>щихся на хранении в нескольких органах загса, то первый экземпляр заключения вместе с материалом направляется в орган загса по месту хранения записи акта, подлежащей изменению, дополнению, исправлению, второй – остается в отделе загса, составившем заключен</w:t>
      </w:r>
      <w:r>
        <w:rPr>
          <w:color w:val="000000"/>
        </w:rPr>
        <w:t>ие, третий и последующие экземпляры заключения оформляются и направляются в органы загса, в которых находятся на хранении соответствующие записи актов.»;</w:t>
      </w:r>
    </w:p>
    <w:p w:rsidR="00000000" w:rsidRDefault="00CA3297">
      <w:pPr>
        <w:pStyle w:val="newncpi"/>
        <w:rPr>
          <w:color w:val="000000"/>
        </w:rPr>
      </w:pPr>
      <w:bookmarkStart w:id="90" w:name="a112"/>
      <w:bookmarkEnd w:id="90"/>
      <w:r>
        <w:rPr>
          <w:color w:val="000000"/>
        </w:rPr>
        <w:t>пункт 88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«88.</w:t>
      </w:r>
      <w:r>
        <w:rPr>
          <w:color w:val="000000"/>
        </w:rPr>
        <w:t> После внесения изменений, дополнений, исправлений в запис</w:t>
      </w:r>
      <w:r>
        <w:rPr>
          <w:color w:val="000000"/>
        </w:rPr>
        <w:t xml:space="preserve">ь акта заявителю выдаются новое свидетельство о регистрации акта гражданского состояния либо справка, содержащая сведения из записи акта гражданского состояния, или данные свидетельство либо справка пересылаются в отдел загса по месту жительства заявителя </w:t>
      </w:r>
      <w:r>
        <w:rPr>
          <w:color w:val="000000"/>
        </w:rPr>
        <w:t>для вручения. О получении указанных свидетельства либо справки отдел загса уведомляет гражданина в срок, не превышающий трех дней со дня получения.»;</w:t>
      </w:r>
    </w:p>
    <w:p w:rsidR="00000000" w:rsidRDefault="00CA3297">
      <w:pPr>
        <w:pStyle w:val="newncpi"/>
        <w:rPr>
          <w:color w:val="000000"/>
        </w:rPr>
      </w:pPr>
      <w:bookmarkStart w:id="91" w:name="a113"/>
      <w:bookmarkEnd w:id="91"/>
      <w:r>
        <w:rPr>
          <w:color w:val="000000"/>
        </w:rPr>
        <w:t>в части второй пункта 100 слово «утверждена» заменить словом «установлена»;</w:t>
      </w:r>
    </w:p>
    <w:p w:rsidR="00000000" w:rsidRDefault="00CA3297">
      <w:pPr>
        <w:pStyle w:val="newncpi"/>
        <w:rPr>
          <w:color w:val="000000"/>
        </w:rPr>
      </w:pPr>
      <w:bookmarkStart w:id="92" w:name="a114"/>
      <w:bookmarkEnd w:id="92"/>
      <w:r>
        <w:rPr>
          <w:color w:val="000000"/>
        </w:rPr>
        <w:t>из части третьей пункта 104 сл</w:t>
      </w:r>
      <w:r>
        <w:rPr>
          <w:color w:val="000000"/>
        </w:rPr>
        <w:t>ова «, об отсутствии записи акта,» исключить;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2.6.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20 мая 2006 г. № 637 «Об утверждении Положения о порядке организации работы по установлению и осуществлению опеки (попечительства) над несовершенноле</w:t>
      </w:r>
      <w:r>
        <w:rPr>
          <w:color w:val="000000"/>
        </w:rPr>
        <w:t>тними детьми»:</w:t>
      </w:r>
    </w:p>
    <w:p w:rsidR="00000000" w:rsidRDefault="00CA3297">
      <w:pPr>
        <w:pStyle w:val="newncpi"/>
        <w:rPr>
          <w:color w:val="000000"/>
        </w:rPr>
      </w:pPr>
      <w:bookmarkStart w:id="93" w:name="a115"/>
      <w:bookmarkEnd w:id="93"/>
      <w:r>
        <w:rPr>
          <w:color w:val="000000"/>
        </w:rPr>
        <w:t>преамбулу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«На основании статьи 146, части второй статьи 149 Кодекса Республики Беларусь о браке и семье Совет Министров Республики Беларусь ПОСТАНОВЛЯЕТ:»;</w:t>
      </w:r>
    </w:p>
    <w:p w:rsidR="00000000" w:rsidRDefault="00CA3297">
      <w:pPr>
        <w:pStyle w:val="newncpi"/>
        <w:rPr>
          <w:color w:val="000000"/>
        </w:rPr>
      </w:pPr>
      <w:bookmarkStart w:id="94" w:name="a116"/>
      <w:bookmarkEnd w:id="94"/>
      <w:r>
        <w:rPr>
          <w:color w:val="000000"/>
        </w:rPr>
        <w:t>в пункте 1: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«прилагаемое»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дополнить пункт словом «(прилагается)»;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порядке организации работы по установлению и осуществлению опеки (попечительства) над несовершеннолетними детьми,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95" w:name="a117"/>
      <w:bookmarkEnd w:id="95"/>
      <w:r>
        <w:rPr>
          <w:color w:val="000000"/>
        </w:rPr>
        <w:t>в абзаце втором подпункта 1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1 пункта 1 слова «родители</w:t>
      </w:r>
      <w:r>
        <w:rPr>
          <w:color w:val="000000"/>
        </w:rPr>
        <w:t xml:space="preserve"> которых временно отсутствуют» заменить словами «родители (единственный родитель) которых временно отсутствуют по уважительной причине»;</w:t>
      </w:r>
    </w:p>
    <w:p w:rsidR="00000000" w:rsidRDefault="00CA3297">
      <w:pPr>
        <w:pStyle w:val="newncpi"/>
        <w:rPr>
          <w:color w:val="000000"/>
        </w:rPr>
      </w:pPr>
      <w:bookmarkStart w:id="96" w:name="a118"/>
      <w:bookmarkEnd w:id="96"/>
      <w:r>
        <w:rPr>
          <w:color w:val="000000"/>
        </w:rPr>
        <w:t>в пункте 5 слова «в управлении (отделе) образования местного исполнительного и распорядительного органа (далее – управл</w:t>
      </w:r>
      <w:r>
        <w:rPr>
          <w:color w:val="000000"/>
        </w:rPr>
        <w:t>ение (отдел) образования)» заменить словами «в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полномочия в сфере образования (далее – управление (отдел</w:t>
      </w:r>
      <w:r>
        <w:rPr>
          <w:color w:val="000000"/>
        </w:rPr>
        <w:t>) образования),»;</w:t>
      </w:r>
    </w:p>
    <w:p w:rsidR="00000000" w:rsidRDefault="00CA3297">
      <w:pPr>
        <w:pStyle w:val="newncpi"/>
        <w:rPr>
          <w:color w:val="000000"/>
        </w:rPr>
      </w:pPr>
      <w:bookmarkStart w:id="97" w:name="a119"/>
      <w:bookmarkEnd w:id="97"/>
      <w:r>
        <w:rPr>
          <w:color w:val="000000"/>
        </w:rPr>
        <w:t>части первую и вторую пункта 6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Кандидаты в опекуны (попечители) подают в службу «одно окно» документы, предусмотренные пунктом 4.4 перечня административных процедур, осуществляемых государственными орган</w:t>
      </w:r>
      <w:r>
        <w:rPr>
          <w:color w:val="000000"/>
        </w:rPr>
        <w:t>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случае установления опеки (попечительства) при временном отсутствии родителей (единственного родителя) по </w:t>
      </w:r>
      <w:r>
        <w:rPr>
          <w:color w:val="000000"/>
        </w:rPr>
        <w:t>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 (единственного родителя) содержать ребенка на вре</w:t>
      </w:r>
      <w:r>
        <w:rPr>
          <w:color w:val="000000"/>
        </w:rPr>
        <w:t>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причину и период отсутствия родителей (единственного</w:t>
      </w:r>
      <w:r>
        <w:rPr>
          <w:color w:val="000000"/>
        </w:rPr>
        <w:t xml:space="preserve"> родителя).»;</w:t>
      </w:r>
    </w:p>
    <w:p w:rsidR="00000000" w:rsidRDefault="00CA3297">
      <w:pPr>
        <w:pStyle w:val="newncpi"/>
        <w:rPr>
          <w:color w:val="000000"/>
        </w:rPr>
      </w:pPr>
      <w:bookmarkStart w:id="98" w:name="a120"/>
      <w:bookmarkEnd w:id="98"/>
      <w:r>
        <w:rPr>
          <w:color w:val="000000"/>
        </w:rPr>
        <w:t>из пункта 13 слова «по форме согласно приложению 1» и «по форме согласно приложению 2» исключить;</w:t>
      </w:r>
    </w:p>
    <w:p w:rsidR="00000000" w:rsidRDefault="00CA3297">
      <w:pPr>
        <w:pStyle w:val="newncpi"/>
        <w:rPr>
          <w:color w:val="000000"/>
        </w:rPr>
      </w:pPr>
      <w:bookmarkStart w:id="99" w:name="a121"/>
      <w:bookmarkEnd w:id="99"/>
      <w:r>
        <w:rPr>
          <w:color w:val="000000"/>
        </w:rPr>
        <w:t xml:space="preserve">в частях третьей и четвертой пункта 21 слова «районное (городское) управление (отдел) по труду, занятости и социальной защите» заменить словами </w:t>
      </w:r>
      <w:r>
        <w:rPr>
          <w:color w:val="000000"/>
        </w:rPr>
        <w:t>«структурное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защиты,»;</w:t>
      </w:r>
    </w:p>
    <w:p w:rsidR="00000000" w:rsidRDefault="00CA3297">
      <w:pPr>
        <w:pStyle w:val="newncpi"/>
        <w:rPr>
          <w:color w:val="000000"/>
        </w:rPr>
      </w:pPr>
      <w:bookmarkStart w:id="100" w:name="a122"/>
      <w:bookmarkEnd w:id="100"/>
      <w:r>
        <w:rPr>
          <w:color w:val="000000"/>
        </w:rPr>
        <w:t xml:space="preserve">из части второй пункта 23 слова «Республики </w:t>
      </w:r>
      <w:r>
        <w:rPr>
          <w:color w:val="000000"/>
        </w:rPr>
        <w:t>Беларусь» исключить;</w:t>
      </w:r>
    </w:p>
    <w:p w:rsidR="00000000" w:rsidRDefault="00CA3297">
      <w:pPr>
        <w:pStyle w:val="newncpi"/>
        <w:rPr>
          <w:color w:val="000000"/>
        </w:rPr>
      </w:pPr>
      <w:bookmarkStart w:id="101" w:name="a123"/>
      <w:bookmarkEnd w:id="101"/>
      <w:r>
        <w:rPr>
          <w:color w:val="000000"/>
        </w:rPr>
        <w:t>часть первую пункта 29 дополнить словами «либо уполномоченными ими учреждениями образования»;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2.7. утратил силу;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2.8.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27 декабря 2013 г. № 1145 «Об утверждении нотариальных тарифо</w:t>
      </w:r>
      <w:r>
        <w:rPr>
          <w:color w:val="000000"/>
        </w:rPr>
        <w:t>в за совершение нотариальных действий и оказание услуг правового и технического характера нотариусами и тарифов на услуги технического характера, оказываемые работниками нотариальных архивов»: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подпункте 3.7 части первой пункта 3: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абзац восемнадцатый изло</w:t>
      </w:r>
      <w:r>
        <w:rPr>
          <w:color w:val="000000"/>
        </w:rPr>
        <w:t>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«арендодатели нежилых помещений, находящихся в государственной собственности, кроме коммерческих организаций, – за совершение исполнительных надписей о взыскании задолженности по арендной плате за такие помещения;»;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абзац двадцат</w:t>
      </w:r>
      <w:r>
        <w:rPr>
          <w:color w:val="000000"/>
        </w:rPr>
        <w:t>ый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«государственное учреждение «Оператор вторичных материальных ресурсов» – за совершение исполнительных надписей о взыскании задолженности производителей и поставщиков по плате за организацию сбора, обезвреживания и (или) ис</w:t>
      </w:r>
      <w:r>
        <w:rPr>
          <w:color w:val="000000"/>
        </w:rPr>
        <w:t>пользования отходов товаров и упаковки, пеням за несвоевременное внесение (невнесение) суммы такой платы;»;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нотариальных тарифах за совершение нотариальных действий и оказание услуг правового и технического характера нотариусами, утвержденных этим постан</w:t>
      </w:r>
      <w:r>
        <w:rPr>
          <w:color w:val="000000"/>
        </w:rPr>
        <w:t>овлением: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пункт 2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162"/>
      </w:tblGrid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«2. Удостоверение соглашений (договоров) о перераспределении долей в общей собственности, разделе имущества, в том числе Соглашения о разделе имущества, являющегося общей совместной собственностью супругов</w:t>
            </w:r>
            <w:r>
              <w:rPr>
                <w:color w:val="000000"/>
              </w:rPr>
              <w:t>, определении долей либо выделении доли, слиянии имущества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500»;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пункт 6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162"/>
      </w:tblGrid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«6. Удостоверение Соглашения о содержании своих несовершеннолетних и (или) нуждающихся в </w:t>
            </w:r>
            <w:r>
              <w:rPr>
                <w:color w:val="000000"/>
              </w:rPr>
              <w:t>помощи нетрудоспособных совершеннолетних детей, Соглашения о детях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400»;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подпункте 20.13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20 слова «отходов упаковки, процентам в связи с такой задолженностью, предусмотренным законодательством или договором об организации сбора, обезвреживания</w:t>
      </w:r>
      <w:r>
        <w:rPr>
          <w:color w:val="000000"/>
        </w:rPr>
        <w:t xml:space="preserve"> и (или) использования отходов товаров и отходов упаковки» заменить словами «упаковки, пеням за несвоевременное внесение (невнесение) суммы такой платы»;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пункт 40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162"/>
      </w:tblGrid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«40. Консультации по вопросам: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оформления наследственных </w:t>
            </w:r>
            <w:r>
              <w:rPr>
                <w:color w:val="000000"/>
              </w:rPr>
              <w:t>прав, требующих ознакомления с документами; удостоверения Брачного договора, Соглашения о разделе имущества, являющегося общей совместной собственностью супругов, соглашений (договоров) об определении долей либо выделении доли, вычленении изолированного по</w:t>
            </w:r>
            <w:r>
              <w:rPr>
                <w:color w:val="000000"/>
              </w:rPr>
              <w:t xml:space="preserve">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 капитального строения (здания, сооружения), договоров об отчуждении, ренты, залога имущества, суррогатного материнства, удостоверения факта достоверности документа, принятого при создании хозяйственного общества, документа органа у</w:t>
            </w:r>
            <w:r>
              <w:rPr>
                <w:color w:val="000000"/>
              </w:rPr>
              <w:t>правления хозяйственного общества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добровольной психиатрической и психолого-психиатрической экспертизы лиц, намеревающихся обратиться за совершением нотариального действия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совершения иных нотариальных действий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50»;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2.9. в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постановлении </w:t>
      </w:r>
      <w:r>
        <w:rPr>
          <w:color w:val="000000"/>
        </w:rPr>
        <w:t>Совета Министров Республики Беларусь от 28 декабря 2013 г. № 1150 «Об утверждении Правил проведения медиации»:</w:t>
      </w:r>
    </w:p>
    <w:p w:rsidR="00000000" w:rsidRDefault="00CA3297">
      <w:pPr>
        <w:pStyle w:val="newncpi"/>
        <w:rPr>
          <w:color w:val="000000"/>
        </w:rPr>
      </w:pPr>
      <w:bookmarkStart w:id="102" w:name="a17"/>
      <w:bookmarkEnd w:id="102"/>
      <w:r>
        <w:rPr>
          <w:color w:val="000000"/>
        </w:rPr>
        <w:t>в преамбуле слова «В соответствии со статьей 13 Закона Республики Беларусь от 12 июля 2013 года» заменить словами «На основании пункта 2 статьи 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Закона Республики Беларусь от 12 июля 2013 г. № 58-З»;</w:t>
      </w:r>
    </w:p>
    <w:p w:rsidR="00000000" w:rsidRDefault="00CA3297">
      <w:pPr>
        <w:pStyle w:val="newncpi"/>
        <w:rPr>
          <w:color w:val="000000"/>
        </w:rPr>
      </w:pPr>
      <w:bookmarkStart w:id="103" w:name="a18"/>
      <w:bookmarkEnd w:id="103"/>
      <w:r>
        <w:rPr>
          <w:color w:val="000000"/>
        </w:rPr>
        <w:t>в пункте 1: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«прилагаемые»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дополнить пункт словом «(прилагаются)»;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Правилах проведения медиации, утвержденных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104" w:name="a19"/>
      <w:bookmarkEnd w:id="104"/>
      <w:r>
        <w:rPr>
          <w:color w:val="000000"/>
        </w:rPr>
        <w:t>из пункта 1 слова «от 12 июля 2013 года» и «(Нацио</w:t>
      </w:r>
      <w:r>
        <w:rPr>
          <w:color w:val="000000"/>
        </w:rPr>
        <w:t>нальный правовой Интернет-портал Республики Беларусь, 23.07.2013, 2/2056)» исключить;</w:t>
      </w:r>
    </w:p>
    <w:p w:rsidR="00000000" w:rsidRDefault="00CA3297">
      <w:pPr>
        <w:pStyle w:val="newncpi"/>
        <w:rPr>
          <w:color w:val="000000"/>
        </w:rPr>
      </w:pPr>
      <w:bookmarkStart w:id="105" w:name="a20"/>
      <w:bookmarkEnd w:id="105"/>
      <w:r>
        <w:rPr>
          <w:color w:val="000000"/>
        </w:rPr>
        <w:t>дополнить Правила главой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chapter"/>
        <w:rPr>
          <w:color w:val="000000"/>
        </w:rPr>
      </w:pPr>
      <w:r>
        <w:rPr>
          <w:color w:val="000000"/>
        </w:rPr>
        <w:t>«ГЛАВА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br/>
        <w:t>ПРОВЕДЕНИЕ ИНФОРМАЦИОННОЙ ВСТРЕЧИ С МЕДИАТОРОМ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 проведения медиации стороны или одна из сторон могут п</w:t>
      </w:r>
      <w:r>
        <w:rPr>
          <w:color w:val="000000"/>
        </w:rPr>
        <w:t>ринять участие в информационной встрече с медиатором.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. Информационная встреча с медиатором представляет собой беседу сторон (стороны) (далее – стороны), заинтересованных в урегулировании спора путем применения медиации, с медиатором, в ходе которой им </w:t>
      </w:r>
      <w:r>
        <w:rPr>
          <w:color w:val="000000"/>
        </w:rPr>
        <w:t>разъясняются цели, принципы и правила проведения медиации, права и обязанности сторон в медиации, функции, права и обязанности медиатора, порядок и правовые последствия заключения медиативного соглашения.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Информационная встреча сторон с медиатором про</w:t>
      </w:r>
      <w:r>
        <w:rPr>
          <w:color w:val="000000"/>
        </w:rPr>
        <w:t>водится на добровольной основе.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Участие в информационной встрече с медиатором может быть рекомендовано сторонам судом, рассматривающим гражданское или экономическое дело, органом загса, иными государственными органами, адвокатом, нотариусом.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Информаци</w:t>
      </w:r>
      <w:r>
        <w:rPr>
          <w:color w:val="000000"/>
        </w:rPr>
        <w:t>онная встреча сторон с медиатором не является медиацией. Стороны вправе обратиться за проведением информационной встречи к разным медиаторам.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>. Если иное не установлено соглашением между медиатором и сторонами, информационная встреча с медиатором провод</w:t>
      </w:r>
      <w:r>
        <w:rPr>
          <w:color w:val="000000"/>
        </w:rPr>
        <w:t>ится на безвозмездной основе.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6</w:t>
      </w:r>
      <w:r>
        <w:rPr>
          <w:color w:val="000000"/>
        </w:rPr>
        <w:t>. Продолжительность информационной встречи с медиатором, как правило, составляет не более получаса.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 окончании информационной встречи с медиатором сторонами может быть заключено соглашение о применении медиации.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 w:val="18"/>
          <w:szCs w:val="18"/>
          <w:vertAlign w:val="superscript"/>
        </w:rPr>
        <w:t>7</w:t>
      </w:r>
      <w:r>
        <w:rPr>
          <w:color w:val="000000"/>
        </w:rPr>
        <w:t>. Допо</w:t>
      </w:r>
      <w:r>
        <w:rPr>
          <w:color w:val="000000"/>
        </w:rPr>
        <w:t>лнительная информация о проведении медиации предоставляется сторонам в рамках подготовки к медиации в порядке, предусмотренном в главе 4 настоящих Правил.»;</w:t>
      </w:r>
    </w:p>
    <w:p w:rsidR="00000000" w:rsidRDefault="00CA3297">
      <w:pPr>
        <w:pStyle w:val="newncpi"/>
        <w:rPr>
          <w:color w:val="000000"/>
        </w:rPr>
      </w:pPr>
      <w:bookmarkStart w:id="106" w:name="a21"/>
      <w:bookmarkEnd w:id="106"/>
      <w:r>
        <w:rPr>
          <w:color w:val="000000"/>
        </w:rPr>
        <w:t>из части второй пункта 23 слова «Республики Беларусь» исключить;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2.10. в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постановлении </w:t>
      </w:r>
      <w:r>
        <w:rPr>
          <w:color w:val="000000"/>
        </w:rPr>
        <w:t>Совета Министров Республики Беларусь от 31 декабря 2013 г. № 1184 «О некоторых мерах по реализации Закона Республики Беларусь «О медиации»:</w:t>
      </w:r>
    </w:p>
    <w:p w:rsidR="00000000" w:rsidRDefault="00CA3297">
      <w:pPr>
        <w:pStyle w:val="newncpi"/>
        <w:rPr>
          <w:color w:val="000000"/>
        </w:rPr>
      </w:pPr>
      <w:bookmarkStart w:id="107" w:name="a127"/>
      <w:bookmarkEnd w:id="107"/>
      <w:r>
        <w:rPr>
          <w:color w:val="000000"/>
        </w:rPr>
        <w:t>из названия слова «некоторых мерах по» исключить;</w:t>
      </w:r>
    </w:p>
    <w:p w:rsidR="00000000" w:rsidRDefault="00CA3297">
      <w:pPr>
        <w:pStyle w:val="newncpi"/>
        <w:rPr>
          <w:color w:val="000000"/>
        </w:rPr>
      </w:pPr>
      <w:bookmarkStart w:id="108" w:name="a128"/>
      <w:bookmarkEnd w:id="108"/>
      <w:r>
        <w:rPr>
          <w:color w:val="000000"/>
        </w:rPr>
        <w:t>преамбулу изложить в следующей редакции: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«На основании пункта 2 ст</w:t>
      </w:r>
      <w:r>
        <w:rPr>
          <w:color w:val="000000"/>
        </w:rPr>
        <w:t>атьи 5, части второй пункта 3 статьи 6, части второй пункта 7 статьи 7 Закона Республики Беларусь от 12 июля 2013 г. № 58-З «О медиации» Совет Министров Республики Беларусь ПОСТАНОВЛЯЕТ:»;</w:t>
      </w:r>
    </w:p>
    <w:p w:rsidR="00000000" w:rsidRDefault="00CA3297">
      <w:pPr>
        <w:pStyle w:val="newncpi"/>
        <w:rPr>
          <w:color w:val="000000"/>
        </w:rPr>
      </w:pPr>
      <w:bookmarkStart w:id="109" w:name="a129"/>
      <w:bookmarkEnd w:id="109"/>
      <w:r>
        <w:rPr>
          <w:color w:val="000000"/>
        </w:rPr>
        <w:t>пункт 1 изложить в следующей редакции: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Утвердить: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Положение о к</w:t>
      </w:r>
      <w:r>
        <w:rPr>
          <w:color w:val="000000"/>
        </w:rPr>
        <w:t>валификационной комиссии по вопросам медиации (прилагается);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Инструкцию о порядке выдачи и прекращения действия свидетельства медиатора (прилагается);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Типовые правила деятельности организации, обеспечивающей проведение медиации (прилагаются).»;</w:t>
      </w:r>
    </w:p>
    <w:p w:rsidR="00000000" w:rsidRDefault="00CA3297">
      <w:pPr>
        <w:pStyle w:val="newncpi"/>
        <w:rPr>
          <w:color w:val="000000"/>
        </w:rPr>
      </w:pPr>
      <w:bookmarkStart w:id="110" w:name="a130"/>
      <w:bookmarkEnd w:id="110"/>
      <w:r>
        <w:rPr>
          <w:color w:val="000000"/>
        </w:rPr>
        <w:t>дополнить п</w:t>
      </w:r>
      <w:r>
        <w:rPr>
          <w:color w:val="000000"/>
        </w:rPr>
        <w:t>остановление пунктами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форму свидетельства о государственной регистрации организации, обеспечивающей проведение медиации, согласно приложению 1;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форму свидетельства о постановке на учет обособленного подраздел</w:t>
      </w:r>
      <w:r>
        <w:rPr>
          <w:color w:val="000000"/>
        </w:rPr>
        <w:t>ения юридического лица, обеспечивающего проведение медиации, согласно приложению 2.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Медиатор составляет и представляет в Министерство юстиции отчетность о своей деятельности в порядке и объеме, установленных Министерством юстиции.»;</w:t>
      </w:r>
    </w:p>
    <w:p w:rsidR="00000000" w:rsidRDefault="00CA3297">
      <w:pPr>
        <w:pStyle w:val="newncpi"/>
        <w:rPr>
          <w:color w:val="000000"/>
        </w:rPr>
      </w:pPr>
      <w:bookmarkStart w:id="111" w:name="a144"/>
      <w:bookmarkEnd w:id="111"/>
      <w:r>
        <w:rPr>
          <w:color w:val="000000"/>
        </w:rPr>
        <w:t>дополнить постановл</w:t>
      </w:r>
      <w:r>
        <w:rPr>
          <w:color w:val="000000"/>
        </w:rPr>
        <w:t>ение приложениями 1 и 2 (прилагаются);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квалификационной комиссии по вопросам медиации, утвержденном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112" w:name="a131"/>
      <w:bookmarkEnd w:id="112"/>
      <w:r>
        <w:rPr>
          <w:color w:val="000000"/>
        </w:rPr>
        <w:t xml:space="preserve">в пункте 1 слова «пунктом 1 статьи 5 Закона Республики Беларусь от 12 июля 2013 года «О медиации» (Национальный правовой </w:t>
      </w:r>
      <w:r>
        <w:rPr>
          <w:color w:val="000000"/>
        </w:rPr>
        <w:t>Интернет-портал Республики Беларусь, 23.07.2013, 2/2056)» заменить словами «пунктом 2 статьи 5 Закона Республики Беларусь «О медиации»;</w:t>
      </w:r>
    </w:p>
    <w:p w:rsidR="00000000" w:rsidRDefault="00CA3297">
      <w:pPr>
        <w:pStyle w:val="newncpi"/>
        <w:rPr>
          <w:color w:val="000000"/>
        </w:rPr>
      </w:pPr>
      <w:bookmarkStart w:id="113" w:name="a132"/>
      <w:bookmarkEnd w:id="113"/>
      <w:r>
        <w:rPr>
          <w:color w:val="000000"/>
        </w:rPr>
        <w:t>пункт 10 после абзаца третьего дополнить абзацем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«истребование посредством направления письменных</w:t>
      </w:r>
      <w:r>
        <w:rPr>
          <w:color w:val="000000"/>
        </w:rPr>
        <w:t xml:space="preserve"> запросов от медиатора информации о его деятельности и соблюдении им законодательства, регулирующего деятельность медиатора;»;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Инструкции о порядке выдачи и прекращения действия свидетельства медиатора, утвержденной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114" w:name="a133"/>
      <w:bookmarkEnd w:id="114"/>
      <w:r>
        <w:rPr>
          <w:color w:val="000000"/>
        </w:rPr>
        <w:t>из пункта 1 слова</w:t>
      </w:r>
      <w:r>
        <w:rPr>
          <w:color w:val="000000"/>
        </w:rPr>
        <w:t xml:space="preserve"> «от 12 июля 2013 года» и «(Национальный правовой Интернет-портал Республики Беларусь, 23.07.2013, 2/2056)»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части первой:</w:t>
      </w:r>
    </w:p>
    <w:p w:rsidR="00000000" w:rsidRDefault="00CA3297">
      <w:pPr>
        <w:pStyle w:val="newncpi"/>
        <w:rPr>
          <w:color w:val="000000"/>
        </w:rPr>
      </w:pPr>
      <w:bookmarkStart w:id="115" w:name="a134"/>
      <w:bookmarkEnd w:id="115"/>
      <w:r>
        <w:rPr>
          <w:color w:val="000000"/>
        </w:rPr>
        <w:t>из абзаца второго слова «– для граждан Российской Федерации» исключить;</w:t>
      </w:r>
    </w:p>
    <w:p w:rsidR="00000000" w:rsidRDefault="00CA3297">
      <w:pPr>
        <w:pStyle w:val="newncpi"/>
        <w:rPr>
          <w:color w:val="000000"/>
        </w:rPr>
      </w:pPr>
      <w:bookmarkStart w:id="116" w:name="a135"/>
      <w:bookmarkEnd w:id="116"/>
      <w:r>
        <w:rPr>
          <w:color w:val="000000"/>
        </w:rPr>
        <w:t>абзац пятый изложить в следующей реда</w:t>
      </w:r>
      <w:r>
        <w:rPr>
          <w:color w:val="000000"/>
        </w:rPr>
        <w:t>кции: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«копию документа, подтверждающего прохождение подготовки в сфере медиации в порядке, установленном Министерством юстиции, с предъявлением оригинала (его дубликата);»;</w:t>
      </w:r>
    </w:p>
    <w:p w:rsidR="00000000" w:rsidRDefault="00CA3297">
      <w:pPr>
        <w:pStyle w:val="newncpi"/>
        <w:rPr>
          <w:color w:val="000000"/>
        </w:rPr>
      </w:pPr>
      <w:bookmarkStart w:id="117" w:name="a136"/>
      <w:bookmarkEnd w:id="117"/>
      <w:r>
        <w:rPr>
          <w:color w:val="000000"/>
        </w:rPr>
        <w:t>часть вторую исключить;</w:t>
      </w:r>
    </w:p>
    <w:p w:rsidR="00000000" w:rsidRDefault="00CA3297">
      <w:pPr>
        <w:pStyle w:val="newncpi"/>
        <w:rPr>
          <w:color w:val="000000"/>
        </w:rPr>
      </w:pPr>
      <w:bookmarkStart w:id="118" w:name="a137"/>
      <w:bookmarkEnd w:id="118"/>
      <w:r>
        <w:rPr>
          <w:color w:val="000000"/>
        </w:rPr>
        <w:t>из части первой пункта 5 слова «– для граждан Российской Фе</w:t>
      </w:r>
      <w:r>
        <w:rPr>
          <w:color w:val="000000"/>
        </w:rPr>
        <w:t>дерации» исключить;</w:t>
      </w:r>
    </w:p>
    <w:p w:rsidR="00000000" w:rsidRDefault="00CA3297">
      <w:pPr>
        <w:pStyle w:val="newncpi"/>
        <w:rPr>
          <w:color w:val="000000"/>
        </w:rPr>
      </w:pPr>
      <w:bookmarkStart w:id="119" w:name="a138"/>
      <w:bookmarkEnd w:id="119"/>
      <w:r>
        <w:rPr>
          <w:color w:val="000000"/>
        </w:rPr>
        <w:t>в пункте 10 слова «бланками строгой отчетности» заменить словами «документами с определенной степенью защиты»;</w:t>
      </w:r>
    </w:p>
    <w:p w:rsidR="00000000" w:rsidRDefault="00CA3297">
      <w:pPr>
        <w:pStyle w:val="newncpi"/>
        <w:rPr>
          <w:color w:val="000000"/>
        </w:rPr>
      </w:pPr>
      <w:bookmarkStart w:id="120" w:name="a139"/>
      <w:bookmarkEnd w:id="120"/>
      <w:r>
        <w:rPr>
          <w:color w:val="000000"/>
        </w:rPr>
        <w:t>пункт 13 дополнить частью следующего содержания: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«Месячный срок для обращения с заявлением о внесении изменений в </w:t>
      </w:r>
      <w:r>
        <w:rPr>
          <w:color w:val="000000"/>
        </w:rPr>
        <w:t>свидетельство исчисляется со дня выдачи документа об изменении фамилии, собственного имени, отчества (если таковое имеется) физического лица.»;</w:t>
      </w:r>
    </w:p>
    <w:p w:rsidR="00000000" w:rsidRDefault="00CA3297">
      <w:pPr>
        <w:pStyle w:val="newncpi"/>
        <w:rPr>
          <w:color w:val="000000"/>
        </w:rPr>
      </w:pPr>
      <w:bookmarkStart w:id="121" w:name="a140"/>
      <w:bookmarkEnd w:id="121"/>
      <w:r>
        <w:rPr>
          <w:color w:val="000000"/>
        </w:rPr>
        <w:t>из приложения 1 к данной Инструкции слова «– для граждан Российской Федерации» исключить;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Типовых</w:t>
      </w:r>
      <w:r>
        <w:rPr>
          <w:color w:val="000000"/>
        </w:rPr>
        <w:t xml:space="preserve"> </w:t>
      </w:r>
      <w:r>
        <w:rPr>
          <w:color w:val="000000"/>
        </w:rPr>
        <w:t>правилах дея</w:t>
      </w:r>
      <w:r>
        <w:rPr>
          <w:color w:val="000000"/>
        </w:rPr>
        <w:t>тельности организации, обеспечивающей проведение медиации, утвержденных этим постановлением:</w:t>
      </w:r>
    </w:p>
    <w:p w:rsidR="00000000" w:rsidRDefault="00CA3297">
      <w:pPr>
        <w:pStyle w:val="newncpi"/>
        <w:rPr>
          <w:color w:val="000000"/>
        </w:rPr>
      </w:pPr>
      <w:bookmarkStart w:id="122" w:name="a141"/>
      <w:bookmarkEnd w:id="122"/>
      <w:r>
        <w:rPr>
          <w:color w:val="000000"/>
        </w:rPr>
        <w:t>из пункта 1 слова «от 12 июля 2013 года» и «(Национальный правовой Интернет-портал Республики Беларусь, 23.07.2013, 2/2056)» исключить;</w:t>
      </w:r>
    </w:p>
    <w:p w:rsidR="00000000" w:rsidRDefault="00CA3297">
      <w:pPr>
        <w:pStyle w:val="newncpi"/>
        <w:rPr>
          <w:color w:val="000000"/>
        </w:rPr>
      </w:pPr>
      <w:bookmarkStart w:id="123" w:name="a142"/>
      <w:bookmarkEnd w:id="123"/>
      <w:r>
        <w:rPr>
          <w:color w:val="000000"/>
        </w:rPr>
        <w:t>в пункте 2: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слово «лица» за</w:t>
      </w:r>
      <w:r>
        <w:rPr>
          <w:color w:val="000000"/>
        </w:rPr>
        <w:t>менить словом «лица*»;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дополнить пункт подстрочным примечанием следующего содержания:</w:t>
      </w:r>
    </w:p>
    <w:p w:rsidR="00000000" w:rsidRDefault="00CA3297">
      <w:pPr>
        <w:pStyle w:val="snoskiline"/>
        <w:rPr>
          <w:color w:val="000000"/>
        </w:rPr>
      </w:pPr>
      <w:r>
        <w:rPr>
          <w:color w:val="000000"/>
        </w:rPr>
        <w:t>«______________________________</w:t>
      </w:r>
    </w:p>
    <w:p w:rsidR="00000000" w:rsidRDefault="00CA3297">
      <w:pPr>
        <w:pStyle w:val="snoski"/>
        <w:spacing w:after="240"/>
        <w:rPr>
          <w:color w:val="000000"/>
        </w:rPr>
      </w:pPr>
      <w:r>
        <w:rPr>
          <w:color w:val="000000"/>
        </w:rPr>
        <w:t>* Для целей настоящих Типовых правил под обособленным подразделением юридического лица понимаются филиал, представительство, иное структур</w:t>
      </w:r>
      <w:r>
        <w:rPr>
          <w:color w:val="000000"/>
        </w:rPr>
        <w:t>ное подразделение юридического лица, расположенное вне места его нахождения либо по месту его нахождения, имеющие отдельный баланс, которым юридическим лицом открыт текущий (расчетный) банковский счет для совершения операций и должностным лицам которых пре</w:t>
      </w:r>
      <w:r>
        <w:rPr>
          <w:color w:val="000000"/>
        </w:rPr>
        <w:t>доставлено право распоряжаться денежными средствами на счете на основании доверенности.»;</w:t>
      </w:r>
    </w:p>
    <w:p w:rsidR="00000000" w:rsidRDefault="00CA3297">
      <w:pPr>
        <w:pStyle w:val="newncpi"/>
        <w:rPr>
          <w:color w:val="000000"/>
        </w:rPr>
      </w:pPr>
      <w:bookmarkStart w:id="124" w:name="a143"/>
      <w:bookmarkEnd w:id="124"/>
      <w:r>
        <w:rPr>
          <w:color w:val="000000"/>
        </w:rPr>
        <w:t>дополнить Типовые правила пунктом 12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CA3297">
      <w:pPr>
        <w:pStyle w:val="point"/>
        <w:rPr>
          <w:color w:val="000000"/>
        </w:rPr>
      </w:pPr>
      <w:r>
        <w:rPr>
          <w:rStyle w:val="rednoun"/>
          <w:color w:val="000000"/>
        </w:rPr>
        <w:t>«12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Организация рассматривает обращения граждан и юридических лиц по вопросам, связанным с деятельность</w:t>
      </w:r>
      <w:r>
        <w:rPr>
          <w:color w:val="000000"/>
        </w:rPr>
        <w:t>ю медиаторов, включенных в список медиаторов.»;</w:t>
      </w:r>
    </w:p>
    <w:p w:rsidR="00000000" w:rsidRDefault="00CA3297">
      <w:pPr>
        <w:pStyle w:val="underpoint"/>
        <w:rPr>
          <w:color w:val="000000"/>
        </w:rPr>
      </w:pPr>
      <w:bookmarkStart w:id="125" w:name="a145"/>
      <w:bookmarkEnd w:id="125"/>
      <w:r>
        <w:rPr>
          <w:color w:val="000000"/>
        </w:rPr>
        <w:t>2.11. из</w:t>
      </w:r>
      <w:r>
        <w:rPr>
          <w:color w:val="000000"/>
        </w:rPr>
        <w:t xml:space="preserve"> </w:t>
      </w:r>
      <w:r>
        <w:rPr>
          <w:color w:val="000000"/>
        </w:rPr>
        <w:t>подпункта 1.4 пункта 1 постановления Совета Министров Республики Беларусь от 30 января 2019 г. № 68 «Об изменении постановления Совета Министров Республики Беларусь от 28 октября 1999 г. № 1676» слов</w:t>
      </w:r>
      <w:r>
        <w:rPr>
          <w:color w:val="000000"/>
        </w:rPr>
        <w:t>а «, подпунктов 9.1 и 9.9 пункта 9» исключить.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с 1 июля 2020 г.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A3297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24.06.2020 № 368</w:t>
            </w:r>
          </w:p>
        </w:tc>
      </w:tr>
    </w:tbl>
    <w:p w:rsidR="00000000" w:rsidRDefault="00CA3297">
      <w:pPr>
        <w:pStyle w:val="titleu"/>
        <w:rPr>
          <w:color w:val="000000"/>
        </w:rPr>
      </w:pPr>
      <w:bookmarkStart w:id="126" w:name="a2"/>
      <w:bookmarkEnd w:id="126"/>
      <w:r>
        <w:rPr>
          <w:color w:val="000000"/>
        </w:rPr>
        <w:t>ПРИМЕРНОЕ ПОЛОЖЕНИЕ</w:t>
      </w:r>
      <w:r>
        <w:rPr>
          <w:color w:val="000000"/>
        </w:rPr>
        <w:br/>
        <w:t>о координационном совете по вопросам опеки и попечительства над совершеннолетними лицами</w:t>
      </w:r>
    </w:p>
    <w:p w:rsidR="00000000" w:rsidRDefault="00CA3297">
      <w:pPr>
        <w:pStyle w:val="point"/>
        <w:rPr>
          <w:color w:val="000000"/>
        </w:rPr>
      </w:pPr>
      <w:bookmarkStart w:id="127" w:name="a23"/>
      <w:bookmarkEnd w:id="127"/>
      <w:r>
        <w:rPr>
          <w:color w:val="000000"/>
        </w:rPr>
        <w:t>1. Настоящим Примерным положением устанавливается порядок образования и деятельности координационного совета по вопросам опеки и попечительства над</w:t>
      </w:r>
      <w:r>
        <w:rPr>
          <w:color w:val="000000"/>
        </w:rPr>
        <w:t xml:space="preserve"> совершеннолетними лицами, созданного облисполкомом (Минским горисполкомом), или райисполкомом, или горисполкомом, или местной администрацией района в городе (далее, если не установлено иное, – местные исполнительные и распорядительные органы).</w:t>
      </w:r>
    </w:p>
    <w:p w:rsidR="00000000" w:rsidRDefault="00CA3297">
      <w:pPr>
        <w:pStyle w:val="point"/>
        <w:rPr>
          <w:color w:val="000000"/>
        </w:rPr>
      </w:pPr>
      <w:bookmarkStart w:id="128" w:name="a22"/>
      <w:bookmarkEnd w:id="128"/>
      <w:r>
        <w:rPr>
          <w:color w:val="000000"/>
        </w:rPr>
        <w:t>2. Координа</w:t>
      </w:r>
      <w:r>
        <w:rPr>
          <w:color w:val="000000"/>
        </w:rPr>
        <w:t>ционный совет по вопросам опеки и попечительства над совершеннолетними лицами (далее – координационный совет) является постоянно действующим коллегиальным и координирующим органом, который осуществляет свою деятельность в соответствии с утвержденным соотве</w:t>
      </w:r>
      <w:r>
        <w:rPr>
          <w:color w:val="000000"/>
        </w:rPr>
        <w:t>тствующим местным исполнительным и распорядительным органом положением о координационном совете по вопросам опеки и попечительства над совершеннолетними лицами и иными актами законодательства.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координационного совета осуществляе</w:t>
      </w:r>
      <w:r>
        <w:rPr>
          <w:color w:val="000000"/>
        </w:rPr>
        <w:t>тся местным исполнительным и распорядительным органом, которым он создан.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4. Основной задачей координационного совета является обеспечение взаимодействия структурных подразделений местных исполнительных и распорядительных органов, осуществляющих государств</w:t>
      </w:r>
      <w:r>
        <w:rPr>
          <w:color w:val="000000"/>
        </w:rPr>
        <w:t>енно-властные полномочия в сферах труда, занятости и социальной защиты, здравоохранения, жилищно-коммунального хозяйства, территориальных центров социального обслуживания населения и организаций здравоохранения при осуществлении ими деятельности по вопроса</w:t>
      </w:r>
      <w:r>
        <w:rPr>
          <w:color w:val="000000"/>
        </w:rPr>
        <w:t>м опеки и попечительства над совершеннолетними лицами, в том числе посредством: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проведения анализа и оценки организационных мер, принимаемых заинтересованными государственными органами и организациями по решению вопросов опеки и попечительства над совершен</w:t>
      </w:r>
      <w:r>
        <w:rPr>
          <w:color w:val="000000"/>
        </w:rPr>
        <w:t>нолетними лицами;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выявления и устранения причин и условий, способствующих нарушению прав и законных интересов совершеннолетних лиц, признанных в установленном порядке недееспособными или ограниченно дееспособными;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разработки мероприятий, направленных на ус</w:t>
      </w:r>
      <w:r>
        <w:rPr>
          <w:color w:val="000000"/>
        </w:rPr>
        <w:t>транение проблем, возникающих при решении вопросов опеки и попечительства над совершеннолетними лицами;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оказания методической помощи заинтересованным государственным органам и организациям по вопросам опеки и попечительства над совершеннолетними лицами;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t>дготовки предложений по совершенствованию правового регулирования вопросов опеки и попечительства над совершеннолетними лицами.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5. Для реализации возложенных задач координационный совет имеет право: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запрашивать у государственных органов и организаций инфор</w:t>
      </w:r>
      <w:r>
        <w:rPr>
          <w:color w:val="000000"/>
        </w:rPr>
        <w:t>мацию по вопросам опеки и попечительства над совершеннолетними лицами и о выполнении ими решений координационного совета, а также иные материалы, необходимые для деятельности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заслушивать на заседаниях информацию государственных орг</w:t>
      </w:r>
      <w:r>
        <w:rPr>
          <w:color w:val="000000"/>
        </w:rPr>
        <w:t>анов и организаций по выполнению ими функций по опеке и попечительству над совершеннолетними лицами;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рассматривать проблемные вопросы взаимодействия заинтересованных государственных органов и организаций по осуществлению функций по опеке и попечительству в</w:t>
      </w:r>
      <w:r>
        <w:rPr>
          <w:color w:val="000000"/>
        </w:rPr>
        <w:t> отношении совершеннолетних лиц и принимать решения по их урегулированию;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вносить руководителям заинтересованных государственных органов и организаций предложения о совершенствовании работы по вопросам, относящимся к компетенции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ра</w:t>
      </w:r>
      <w:r>
        <w:rPr>
          <w:color w:val="000000"/>
        </w:rPr>
        <w:t>ссматривать случаи нарушения прав совершеннолетних лиц, признанных в установленном порядке недееспособными или ограниченно дееспособными, принимать меры по их устранению и недопущению в дальнейшем;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вносить предложения о привлечении к ответственности должно</w:t>
      </w:r>
      <w:r>
        <w:rPr>
          <w:color w:val="000000"/>
        </w:rPr>
        <w:t>стных лиц заинтересованных государственных органов и организаций, не исполняющих должностные обязанности по вопросам опеки и попечительства над совершеннолетними лицами;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принимать решения по вопросам, входящим в компетенцию координационного совета, осущест</w:t>
      </w:r>
      <w:r>
        <w:rPr>
          <w:color w:val="000000"/>
        </w:rPr>
        <w:t>влять контроль за их реализацией;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 соответствии с законодательством.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6. В состав координационного совета входят председатель, его заместитель, секретарь и иные члены координационного совета.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7. Председателем координационного совет</w:t>
      </w:r>
      <w:r>
        <w:rPr>
          <w:color w:val="000000"/>
        </w:rPr>
        <w:t>а, как правило, является заместитель председателя местного исполнительного и распорядительного органа.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Председатель координационного совета: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руководит работой координационного совета и несет персональную ответственность за выполнение возложенных на </w:t>
      </w:r>
      <w:r>
        <w:rPr>
          <w:color w:val="000000"/>
        </w:rPr>
        <w:t>него задач;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проводит заседания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планирует работу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вносит предложения в местный исполнительный и распорядительный орган о персональном составе координационного совета, прекращении деятельности его членов, канд</w:t>
      </w:r>
      <w:r>
        <w:rPr>
          <w:color w:val="000000"/>
        </w:rPr>
        <w:t>идатуре секретаря;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 соответствии с законодательством.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координационного совета его обязанности выполняет заместитель председателя координационного совета.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8. Секретарь координационного совета: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осущ</w:t>
      </w:r>
      <w:r>
        <w:rPr>
          <w:color w:val="000000"/>
        </w:rPr>
        <w:t>ествляет подготовку материалов для рассмотрения на заседании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решения координационного совета;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ведет делопроизводство координационного совета</w:t>
      </w:r>
      <w:r>
        <w:rPr>
          <w:color w:val="000000"/>
        </w:rPr>
        <w:t>;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координационного совета.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9. В состав координационного совета включаются представители осуществляющих функции по опеке и попечительству в отношении совершеннолетних лиц органов и организаций, др</w:t>
      </w:r>
      <w:r>
        <w:rPr>
          <w:color w:val="000000"/>
        </w:rPr>
        <w:t>угих заинтересованных органов и организаций, а также общественных объединений – с их согласия.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10. Персональный состав координационного совета утверждается распоряжением председателя местного исполнительного и распорядительного органа.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11. Заседания коорди</w:t>
      </w:r>
      <w:r>
        <w:rPr>
          <w:color w:val="000000"/>
        </w:rPr>
        <w:t>национного совета проводятся по мере необходимости. Заседания могут созываться по инициативе председателя координационного совета, а в его отсутствие – по инициативе заместителя председателя координационного совета или на основании письменных предложений е</w:t>
      </w:r>
      <w:r>
        <w:rPr>
          <w:color w:val="000000"/>
        </w:rPr>
        <w:t>го членов, внесенных председателю координационного совета, а в его отсутствие – заместителю председателя координационного совета.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Информирование членов координационного совета и заинтересованных лиц о дате заседания координационного совета осуществляется с</w:t>
      </w:r>
      <w:r>
        <w:rPr>
          <w:color w:val="000000"/>
        </w:rPr>
        <w:t>екретарем по поручению председателя координационного совета, а в его отсутствие – по поручению заместителя председателя координационного совета не позднее пяти рабочих дней до планируемого заседания.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Заседание координационного совета считается правомочным,</w:t>
      </w:r>
      <w:r>
        <w:rPr>
          <w:color w:val="000000"/>
        </w:rPr>
        <w:t xml:space="preserve"> если на нем присутствует не менее двух третей его членов.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 xml:space="preserve">12. На заседания координационного совета могут быть приглашены представители государственных органов и организаций, общественных объединений и иные лица, заинтересованные в решении рассматриваемых </w:t>
      </w:r>
      <w:r>
        <w:rPr>
          <w:color w:val="000000"/>
        </w:rPr>
        <w:t>вопросов.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13. Решение координационного совета принимается открытым голосованием и оформляется протоколом, который в течение пяти рабочих дней после проведения его заседания подписывается председательствовавшим на заседании и секретарем.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Решение считается п</w:t>
      </w:r>
      <w:r>
        <w:rPr>
          <w:color w:val="000000"/>
        </w:rPr>
        <w:t>ринятым, если за него проголосовало более половины членов координационного совета,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координационного совета.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14. </w:t>
      </w:r>
      <w:r>
        <w:rPr>
          <w:color w:val="000000"/>
        </w:rPr>
        <w:t>В период между заседаниями координационного совета вопросы, находящиеся в его компетенции, решаются председателем координационного совета или по его поручению заместителем председателя координационного совета с последующим информированием членов координаци</w:t>
      </w:r>
      <w:r>
        <w:rPr>
          <w:color w:val="000000"/>
        </w:rPr>
        <w:t>онного совета.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>15. Решения координационного совета являются обязательными для исполнения всеми структурными подразделениями соответствующего местного исполнительного и распорядительного органа, нижестоящими местными исполнительными и распорядительными орга</w:t>
      </w:r>
      <w:r>
        <w:rPr>
          <w:color w:val="000000"/>
        </w:rPr>
        <w:t>нами, подчиненными им организациями.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append1"/>
              <w:rPr>
                <w:color w:val="000000"/>
              </w:rPr>
            </w:pPr>
            <w:bookmarkStart w:id="129" w:name="a4"/>
            <w:bookmarkEnd w:id="129"/>
            <w:r>
              <w:rPr>
                <w:color w:val="000000"/>
              </w:rPr>
              <w:t>Приложение 1</w:t>
            </w:r>
          </w:p>
          <w:p w:rsidR="00000000" w:rsidRDefault="00CA329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 xml:space="preserve">опеки и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 № 368) 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240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№ _____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на право представления</w:t>
            </w:r>
            <w:r>
              <w:rPr>
                <w:color w:val="000000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Является опекуном (попечителем)</w:t>
            </w:r>
            <w:r>
              <w:rPr>
                <w:color w:val="000000"/>
              </w:rPr>
              <w:br/>
              <w:t>ребенка (детей)</w:t>
            </w:r>
          </w:p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CA3297">
            <w:pPr>
              <w:pStyle w:val="table10"/>
              <w:ind w:left="606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CA3297">
            <w:pPr>
              <w:pStyle w:val="table10"/>
              <w:ind w:left="843"/>
              <w:rPr>
                <w:color w:val="000000"/>
              </w:rPr>
            </w:pPr>
            <w:r>
              <w:rPr>
                <w:color w:val="000000"/>
              </w:rPr>
              <w:t>(если таковое имеется) ребенка,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__________________________________</w:t>
            </w:r>
          </w:p>
          <w:p w:rsidR="00000000" w:rsidRDefault="00CA3297">
            <w:pPr>
              <w:pStyle w:val="table10"/>
              <w:ind w:left="1514"/>
              <w:rPr>
                <w:color w:val="000000"/>
              </w:rPr>
            </w:pPr>
            <w:r>
              <w:rPr>
                <w:color w:val="000000"/>
              </w:rPr>
              <w:t>дата рождения)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 _______________________</w:t>
            </w:r>
            <w:r>
              <w:rPr>
                <w:color w:val="000000"/>
              </w:rPr>
              <w:br/>
              <w:t>Собственное имя 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Отчество ______________________</w:t>
            </w:r>
          </w:p>
          <w:p w:rsidR="00000000" w:rsidRDefault="00CA3297">
            <w:pPr>
              <w:pStyle w:val="table10"/>
              <w:ind w:left="956"/>
              <w:rPr>
                <w:color w:val="000000"/>
              </w:rPr>
            </w:pPr>
            <w:r>
              <w:rPr>
                <w:color w:val="000000"/>
              </w:rPr>
              <w:t>(если таковое имеется)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ind w:right="153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  <w:r>
              <w:rPr>
                <w:color w:val="000000"/>
              </w:rPr>
              <w:br/>
              <w:t>(если таковое имеется) начальника структурного подразделения районного, городского исполн</w:t>
            </w:r>
            <w:r>
              <w:rPr>
                <w:color w:val="000000"/>
              </w:rPr>
              <w:t>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Default="00CA3297">
            <w:pPr>
              <w:pStyle w:val="table10"/>
              <w:ind w:left="363"/>
              <w:rPr>
                <w:color w:val="000000"/>
              </w:rPr>
            </w:pPr>
            <w:r>
              <w:rPr>
                <w:color w:val="000000"/>
              </w:rPr>
              <w:t>(указывается орган опе</w:t>
            </w:r>
            <w:r>
              <w:rPr>
                <w:color w:val="000000"/>
              </w:rPr>
              <w:t>ки и попечительства)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append1"/>
              <w:rPr>
                <w:color w:val="000000"/>
              </w:rPr>
            </w:pPr>
            <w:bookmarkStart w:id="130" w:name="a5"/>
            <w:bookmarkEnd w:id="130"/>
            <w:r>
              <w:rPr>
                <w:color w:val="000000"/>
              </w:rPr>
              <w:t>Приложение 3</w:t>
            </w:r>
          </w:p>
          <w:p w:rsidR="00000000" w:rsidRDefault="00CA329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 xml:space="preserve">опеки и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 № 368) 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240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№ _____</w:t>
            </w:r>
            <w:r>
              <w:rPr>
                <w:color w:val="000000"/>
              </w:rPr>
              <w:br/>
              <w:t>на право представления</w:t>
            </w:r>
            <w:r>
              <w:rPr>
                <w:color w:val="000000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Является опекуном (попечителем)</w:t>
            </w:r>
            <w:r>
              <w:rPr>
                <w:color w:val="000000"/>
              </w:rPr>
              <w:br/>
              <w:t>недееспособного (ограниченно дееспособного)</w:t>
            </w:r>
          </w:p>
          <w:p w:rsidR="00000000" w:rsidRDefault="00CA329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CA3297">
            <w:pPr>
              <w:pStyle w:val="table10"/>
              <w:ind w:left="494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CA3297">
            <w:pPr>
              <w:pStyle w:val="table10"/>
              <w:ind w:left="396"/>
              <w:rPr>
                <w:color w:val="000000"/>
              </w:rPr>
            </w:pPr>
            <w:r>
              <w:rPr>
                <w:color w:val="000000"/>
              </w:rPr>
              <w:t>(если таковое имеется) недееспособного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CA3297">
            <w:pPr>
              <w:pStyle w:val="table10"/>
              <w:ind w:left="200"/>
              <w:rPr>
                <w:color w:val="000000"/>
              </w:rPr>
            </w:pPr>
            <w:r>
              <w:rPr>
                <w:color w:val="000000"/>
              </w:rPr>
              <w:t>(ограниченно дееспособного), дата рождения)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 _______________________</w:t>
            </w:r>
            <w:r>
              <w:rPr>
                <w:color w:val="000000"/>
              </w:rPr>
              <w:br/>
              <w:t>Собственное имя 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Отчество ______________________</w:t>
            </w:r>
          </w:p>
          <w:p w:rsidR="00000000" w:rsidRDefault="00CA3297">
            <w:pPr>
              <w:pStyle w:val="table10"/>
              <w:ind w:left="956"/>
              <w:rPr>
                <w:color w:val="000000"/>
              </w:rPr>
            </w:pPr>
            <w:r>
              <w:rPr>
                <w:color w:val="000000"/>
              </w:rPr>
              <w:t>(если таковое имеется)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ind w:right="153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</w:t>
            </w:r>
            <w:r>
              <w:rPr>
                <w:color w:val="000000"/>
              </w:rP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</w:t>
            </w:r>
            <w:r>
              <w:rPr>
                <w:color w:val="000000"/>
              </w:rPr>
              <w:t>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Default="00CA3297">
            <w:pPr>
              <w:pStyle w:val="table10"/>
              <w:ind w:left="363"/>
              <w:rPr>
                <w:color w:val="000000"/>
              </w:rPr>
            </w:pPr>
            <w:r>
              <w:rPr>
                <w:color w:val="000000"/>
              </w:rPr>
              <w:t>(указывается орган опеки и попечительства)</w:t>
            </w:r>
          </w:p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  <w:t>о</w:t>
            </w:r>
            <w:r>
              <w:rPr>
                <w:color w:val="000000"/>
              </w:rPr>
              <w:t>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A3297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append1"/>
              <w:rPr>
                <w:color w:val="000000"/>
              </w:rPr>
            </w:pPr>
            <w:bookmarkStart w:id="131" w:name="a7"/>
            <w:bookmarkEnd w:id="131"/>
            <w:r>
              <w:rPr>
                <w:color w:val="000000"/>
              </w:rPr>
              <w:t>Приложение</w:t>
            </w:r>
          </w:p>
          <w:p w:rsidR="00000000" w:rsidRDefault="00CA329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управления </w:t>
            </w:r>
            <w:r>
              <w:rPr>
                <w:color w:val="000000"/>
              </w:rPr>
              <w:br/>
              <w:t xml:space="preserve">имуществом подопечных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 № 368) 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A3297">
      <w:pPr>
        <w:pStyle w:val="titlep"/>
        <w:rPr>
          <w:color w:val="000000"/>
        </w:rPr>
      </w:pPr>
      <w:r>
        <w:rPr>
          <w:color w:val="000000"/>
        </w:rPr>
        <w:t>ОПИСЬ</w:t>
      </w:r>
      <w:r>
        <w:rPr>
          <w:color w:val="000000"/>
        </w:rPr>
        <w:br/>
      </w:r>
      <w:r>
        <w:rPr>
          <w:color w:val="000000"/>
        </w:rPr>
        <w:t>имущества, принадлежащего лицу, нуждающемуся</w:t>
      </w:r>
      <w:r>
        <w:rPr>
          <w:color w:val="000000"/>
        </w:rPr>
        <w:br/>
        <w:t>в защите имущественных прав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Нами, представителями ___________________________________________________</w:t>
      </w:r>
    </w:p>
    <w:p w:rsidR="00000000" w:rsidRDefault="00CA3297">
      <w:pPr>
        <w:pStyle w:val="undline"/>
        <w:ind w:left="3080"/>
        <w:jc w:val="center"/>
        <w:rPr>
          <w:color w:val="000000"/>
        </w:rPr>
      </w:pPr>
      <w:r>
        <w:rPr>
          <w:color w:val="000000"/>
        </w:rPr>
        <w:t>(название государственного органа,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>
        <w:rPr>
          <w:color w:val="000000"/>
        </w:rPr>
        <w:t>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организации, юридический адрес, должность служащего, фамилия, собственное имя, отчество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имеется), данные документа, удостоверяющего личность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(серия (при наличии), номер, дата выдачи, наименование государственного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органа, его выдавшего, иденти</w:t>
      </w:r>
      <w:r>
        <w:rPr>
          <w:color w:val="000000"/>
        </w:rPr>
        <w:t>фикационный номер (при наличии)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произведена настоящая опись имущества, оставшегося ______________________________</w:t>
      </w:r>
    </w:p>
    <w:p w:rsidR="00000000" w:rsidRDefault="00CA3297">
      <w:pPr>
        <w:pStyle w:val="undline"/>
        <w:ind w:left="5697"/>
        <w:jc w:val="center"/>
        <w:rPr>
          <w:color w:val="000000"/>
        </w:rPr>
      </w:pPr>
      <w:r>
        <w:rPr>
          <w:color w:val="000000"/>
        </w:rPr>
        <w:t>(причина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составления описи имущества)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 xml:space="preserve">находящегося по адресу: </w:t>
      </w:r>
      <w:r>
        <w:rPr>
          <w:color w:val="000000"/>
        </w:rPr>
        <w:t>______________________________________________________.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Имущество принадлежит __________________________________________________</w:t>
      </w:r>
    </w:p>
    <w:p w:rsidR="00000000" w:rsidRDefault="00CA3297">
      <w:pPr>
        <w:pStyle w:val="undline"/>
        <w:ind w:left="3177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таковое</w:t>
      </w:r>
      <w:r>
        <w:rPr>
          <w:color w:val="000000"/>
        </w:rPr>
        <w:t xml:space="preserve"> имеется) лица, которому принадлежит имущество)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При описи имущества установлено следующее:</w:t>
      </w:r>
    </w:p>
    <w:p w:rsidR="00000000" w:rsidRDefault="00CA3297">
      <w:pPr>
        <w:pStyle w:val="point"/>
        <w:rPr>
          <w:color w:val="000000"/>
        </w:rPr>
      </w:pPr>
      <w:r>
        <w:rPr>
          <w:color w:val="000000"/>
        </w:rPr>
        <w:t xml:space="preserve">1. Капитальные строения (здания, сооружения), изолированные помещения,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-места, земельные участки: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1.1. жилые дома, жилые помещения (квартиры, комнаты), доли в </w:t>
      </w:r>
      <w:r>
        <w:rPr>
          <w:color w:val="000000"/>
        </w:rPr>
        <w:t>праве собственности на жилые дома, жилые помещения (квартиры, комнаты)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</w:t>
            </w:r>
          </w:p>
        </w:tc>
      </w:tr>
      <w:tr w:rsidR="00000000">
        <w:trPr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 xml:space="preserve">1.2. гаражи,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 xml:space="preserve">-места, доли в праве собственности на гаражи,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</w:t>
            </w:r>
          </w:p>
        </w:tc>
      </w:tr>
      <w:tr w:rsidR="00000000">
        <w:trPr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1.3. иные капитальные строения (здания, сооружения), изолированные помещения, дачи, садовые домики, доли в праве собственности на указанные строения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</w:t>
            </w:r>
          </w:p>
        </w:tc>
      </w:tr>
      <w:tr w:rsidR="00000000">
        <w:trPr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underpoint"/>
        <w:rPr>
          <w:color w:val="000000"/>
        </w:rPr>
      </w:pPr>
      <w:r>
        <w:rPr>
          <w:color w:val="000000"/>
        </w:rPr>
        <w:t>1.4. земельные участки, доли в праве собственности на земельные участки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</w:t>
            </w:r>
          </w:p>
        </w:tc>
      </w:tr>
      <w:tr w:rsidR="00000000">
        <w:trPr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2. Ценные бумаги 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4"/>
        <w:gridCol w:w="5268"/>
      </w:tblGrid>
      <w:tr w:rsidR="00000000">
        <w:trPr>
          <w:trHeight w:val="240"/>
        </w:trPr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</w:t>
            </w:r>
            <w:r>
              <w:rPr>
                <w:color w:val="000000"/>
              </w:rPr>
              <w:t>способ приобретения</w:t>
            </w:r>
          </w:p>
        </w:tc>
      </w:tr>
      <w:tr w:rsidR="00000000">
        <w:trPr>
          <w:trHeight w:val="240"/>
        </w:trPr>
        <w:tc>
          <w:tcPr>
            <w:tcW w:w="2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Транспортные средства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18"/>
        <w:gridCol w:w="3594"/>
        <w:gridCol w:w="5700"/>
      </w:tblGrid>
      <w:tr w:rsidR="00000000">
        <w:trPr>
          <w:trHeight w:val="240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Марка, модель, год выпуска*</w:t>
            </w:r>
          </w:p>
        </w:tc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приобретения*</w:t>
            </w:r>
          </w:p>
        </w:tc>
      </w:tr>
      <w:tr w:rsidR="00000000">
        <w:trPr>
          <w:trHeight w:val="240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A3297">
      <w:pPr>
        <w:pStyle w:val="snoski"/>
        <w:spacing w:after="240"/>
        <w:rPr>
          <w:color w:val="000000"/>
        </w:rPr>
      </w:pPr>
      <w:r>
        <w:rPr>
          <w:color w:val="000000"/>
        </w:rPr>
        <w:t>* Заполняется при возможности установления.</w:t>
      </w:r>
    </w:p>
    <w:p w:rsidR="00000000" w:rsidRDefault="00CA3297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Иное имущество, включая предметы домашней обстановки, а </w:t>
      </w:r>
      <w:r>
        <w:rPr>
          <w:color w:val="000000"/>
        </w:rPr>
        <w:t>также хозяйственные и личные вещи с указанием отличительных признаков каждой из них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51"/>
        <w:gridCol w:w="4961"/>
      </w:tblGrid>
      <w:tr w:rsidR="00000000">
        <w:trPr>
          <w:trHeight w:val="240"/>
        </w:trPr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A329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2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Указанное в настоящей описи имущество принял(а) на </w:t>
      </w:r>
      <w:r>
        <w:rPr>
          <w:color w:val="000000"/>
        </w:rPr>
        <w:t>ответственное хранение 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данные документа, у</w:t>
      </w:r>
      <w:r>
        <w:rPr>
          <w:color w:val="000000"/>
        </w:rPr>
        <w:t>достоверяющего личность (серия (при наличии),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номер, дата выдачи, наименование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государственного органа</w:t>
      </w:r>
      <w:r>
        <w:rPr>
          <w:color w:val="000000"/>
        </w:rPr>
        <w:t>, его выдавшего, идентификационный номер (при наличии),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адрес места жительства)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Об ответственности за отчуждение или сокрытие имущества и о материальной ответственности за причин</w:t>
      </w:r>
      <w:r>
        <w:rPr>
          <w:color w:val="000000"/>
        </w:rPr>
        <w:t>енные убытки предупрежден(а) __________________________</w:t>
      </w:r>
    </w:p>
    <w:p w:rsidR="00000000" w:rsidRDefault="00CA3297">
      <w:pPr>
        <w:pStyle w:val="undline"/>
        <w:ind w:left="6075"/>
        <w:jc w:val="center"/>
        <w:rPr>
          <w:color w:val="000000"/>
        </w:rPr>
      </w:pPr>
      <w:r>
        <w:rPr>
          <w:color w:val="000000"/>
        </w:rPr>
        <w:t>(подпись лица, принявшего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имущество на ответственное хранение)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4915"/>
      </w:tblGrid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Подписи лиц, составивших настоящую опись,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Дата и время составления настоящей описи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Экземпляр настоящей описи получил(а)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лица, принявшего имущество на ответственное хранение)</w:t>
            </w:r>
          </w:p>
        </w:tc>
      </w:tr>
    </w:tbl>
    <w:p w:rsidR="00000000" w:rsidRDefault="00CA329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append1"/>
              <w:rPr>
                <w:color w:val="000000"/>
              </w:rPr>
            </w:pPr>
            <w:bookmarkStart w:id="132" w:name="a15"/>
            <w:bookmarkEnd w:id="132"/>
            <w:r>
              <w:rPr>
                <w:color w:val="000000"/>
              </w:rPr>
              <w:t>Приложение 1</w:t>
            </w:r>
          </w:p>
          <w:p w:rsidR="00000000" w:rsidRDefault="00CA329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31.12.2013 № 1184 </w:t>
            </w:r>
            <w:r>
              <w:rPr>
                <w:color w:val="000000"/>
              </w:rPr>
              <w:br/>
              <w:t>(в редакци</w:t>
            </w:r>
            <w:r>
              <w:rPr>
                <w:color w:val="000000"/>
              </w:rPr>
              <w:t xml:space="preserve">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 № 368) 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Государственный герб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Республики Беларусь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Министерство юстиции Республики Беларусь</w:t>
      </w:r>
    </w:p>
    <w:p w:rsidR="00000000" w:rsidRDefault="00CA3297">
      <w:pPr>
        <w:pStyle w:val="titlep"/>
        <w:spacing w:after="0"/>
        <w:rPr>
          <w:color w:val="000000"/>
        </w:rPr>
      </w:pPr>
      <w:r>
        <w:rPr>
          <w:color w:val="000000"/>
        </w:rPr>
        <w:t>СВИДЕТЕЛЬСТВО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>о государственной регистрации организации,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>обеспечивающей проведение медиации,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№ _________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(полное и сокращенное наименование организации, обеспечивающей проведение медиации)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зарегистрировано Министерством юстиции на основ</w:t>
      </w:r>
      <w:r>
        <w:rPr>
          <w:color w:val="000000"/>
        </w:rPr>
        <w:t>ании решения от ___ ______ 20__ г. № ____ в Едином государственном регистре юридических лиц и индивидуальных предпринимателей за № ____________.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Заместитель Министра юстиции 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undline"/>
              <w:ind w:left="3984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ind w:left="404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000000" w:rsidRDefault="00CA329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31.12.2013 № 1184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24.06.2020 № 368) 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Государственный герб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Республики Беларусь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Главное управление юстиц</w:t>
      </w:r>
      <w:r>
        <w:rPr>
          <w:color w:val="000000"/>
        </w:rPr>
        <w:t>ии ___________________________________________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000000" w:rsidRDefault="00CA3297">
      <w:pPr>
        <w:pStyle w:val="titlep"/>
        <w:spacing w:after="0"/>
        <w:rPr>
          <w:color w:val="000000"/>
        </w:rPr>
      </w:pPr>
      <w:r>
        <w:rPr>
          <w:color w:val="000000"/>
        </w:rPr>
        <w:t>СВИДЕТЕЛЬСТВО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о постановке на учет обособленного подразделения юридического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лица, обеспечивающего проведение медиации,</w:t>
      </w:r>
    </w:p>
    <w:p w:rsidR="00000000" w:rsidRDefault="00CA3297">
      <w:pPr>
        <w:pStyle w:val="newncpi0"/>
        <w:jc w:val="center"/>
        <w:rPr>
          <w:color w:val="000000"/>
        </w:rPr>
      </w:pPr>
      <w:r>
        <w:rPr>
          <w:color w:val="000000"/>
        </w:rPr>
        <w:t>№ ________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обособленного подразделения юридического лица, включая полное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CA3297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юридич</w:t>
      </w:r>
      <w:r>
        <w:rPr>
          <w:color w:val="000000"/>
        </w:rPr>
        <w:t>еского лица)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поставлено на учет в главном управлении юстиции _________________________________</w:t>
      </w:r>
    </w:p>
    <w:p w:rsidR="00000000" w:rsidRDefault="00CA3297">
      <w:pPr>
        <w:pStyle w:val="undline"/>
        <w:ind w:left="5278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 на основании решения от ___ ____________ 20___ г. № _____.</w:t>
      </w:r>
    </w:p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(заместитель нача</w:t>
            </w:r>
            <w:r>
              <w:rPr>
                <w:color w:val="000000"/>
              </w:rPr>
              <w:t>льника)</w:t>
            </w:r>
            <w:r>
              <w:rPr>
                <w:color w:val="000000"/>
              </w:rPr>
              <w:br/>
              <w:t>главного управления юстиции 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A3297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undline"/>
              <w:ind w:left="3760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  <w:tr w:rsidR="00000000">
        <w:trPr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newncpi0"/>
              <w:ind w:left="383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A329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A3297">
      <w:pPr>
        <w:pStyle w:val="newncpi0"/>
        <w:rPr>
          <w:color w:val="000000"/>
        </w:rPr>
      </w:pPr>
      <w:r>
        <w:rPr>
          <w:color w:val="000000"/>
        </w:rPr>
        <w:t>____ ____________ 20___ г.</w:t>
      </w:r>
    </w:p>
    <w:p w:rsidR="00000000" w:rsidRDefault="00CA3297">
      <w:pPr>
        <w:pStyle w:val="undline"/>
        <w:ind w:right="6514"/>
        <w:jc w:val="center"/>
        <w:rPr>
          <w:color w:val="000000"/>
        </w:rPr>
      </w:pPr>
      <w:r>
        <w:rPr>
          <w:color w:val="000000"/>
        </w:rPr>
        <w:t>(дата выдачи свидетельства)</w:t>
      </w:r>
    </w:p>
    <w:p w:rsidR="00000000" w:rsidRDefault="00CA3297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CA3297" w:rsidRDefault="00CA3297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A329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F4746"/>
    <w:rsid w:val="009D28A2"/>
    <w:rsid w:val="00BF4746"/>
    <w:rsid w:val="00C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D79F-CBCC-457C-A51D-453F628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8763</Words>
  <Characters>49952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2025-03-25T08:45:00Z</dcterms:created>
  <dcterms:modified xsi:type="dcterms:W3CDTF">2025-03-25T08:45:00Z</dcterms:modified>
</cp:coreProperties>
</file>